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rsidRPr="007E5099" w14:paraId="49CF542F" w14:textId="77777777" w:rsidTr="006E3402">
        <w:tc>
          <w:tcPr>
            <w:tcW w:w="1936" w:type="dxa"/>
          </w:tcPr>
          <w:p w14:paraId="16A0225E" w14:textId="34E3D3FF" w:rsidR="006E3402" w:rsidRPr="007E5099" w:rsidRDefault="006E3402" w:rsidP="006E3402">
            <w:pPr>
              <w:rPr>
                <w:rFonts w:eastAsia="Batang"/>
                <w:b/>
                <w:sz w:val="36"/>
                <w:szCs w:val="36"/>
                <w:highlight w:val="yellow"/>
              </w:rPr>
            </w:pPr>
            <w:r w:rsidRPr="004F2B3D">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4F2B3D" w:rsidRDefault="006E3402" w:rsidP="006E3402">
            <w:pPr>
              <w:rPr>
                <w:rFonts w:eastAsia="Batang"/>
                <w:b/>
                <w:sz w:val="36"/>
                <w:szCs w:val="36"/>
              </w:rPr>
            </w:pPr>
            <w:r w:rsidRPr="004F2B3D">
              <w:rPr>
                <w:rFonts w:eastAsia="Batang"/>
                <w:b/>
                <w:sz w:val="36"/>
                <w:szCs w:val="36"/>
              </w:rPr>
              <w:t>Meeting Agenda</w:t>
            </w:r>
          </w:p>
          <w:p w14:paraId="06AF8B48" w14:textId="77777777" w:rsidR="006E3402" w:rsidRPr="004F2B3D" w:rsidRDefault="006E3402" w:rsidP="006E3402">
            <w:pPr>
              <w:rPr>
                <w:rFonts w:eastAsia="Batang"/>
                <w:b/>
                <w:sz w:val="36"/>
                <w:szCs w:val="36"/>
              </w:rPr>
            </w:pPr>
            <w:r w:rsidRPr="004F2B3D">
              <w:rPr>
                <w:rFonts w:eastAsia="Batang"/>
                <w:b/>
                <w:sz w:val="36"/>
                <w:szCs w:val="36"/>
              </w:rPr>
              <w:t>Boone County Board of Zoning Appeals (BZA)</w:t>
            </w:r>
          </w:p>
          <w:p w14:paraId="4FA12FA7" w14:textId="6AD9282E" w:rsidR="00C67675" w:rsidRPr="007E5099" w:rsidRDefault="00C67675" w:rsidP="006E3402">
            <w:pPr>
              <w:rPr>
                <w:rFonts w:eastAsia="Batang"/>
                <w:b/>
                <w:color w:val="000000"/>
                <w:sz w:val="32"/>
                <w:szCs w:val="32"/>
                <w:highlight w:val="yellow"/>
              </w:rPr>
            </w:pPr>
            <w:r w:rsidRPr="007E5099">
              <w:rPr>
                <w:rFonts w:eastAsia="Batang"/>
                <w:b/>
                <w:color w:val="000000"/>
                <w:sz w:val="32"/>
                <w:szCs w:val="32"/>
                <w:highlight w:val="yellow"/>
              </w:rPr>
              <w:t>Boone County Justice Center</w:t>
            </w:r>
            <w:r w:rsidR="007E5099" w:rsidRPr="007E5099">
              <w:rPr>
                <w:rFonts w:eastAsia="Batang"/>
                <w:b/>
                <w:color w:val="000000"/>
                <w:sz w:val="32"/>
                <w:szCs w:val="32"/>
                <w:highlight w:val="yellow"/>
              </w:rPr>
              <w:t xml:space="preserve"> – 1905 Indianapolis Ave</w:t>
            </w:r>
            <w:r w:rsidR="006E3402" w:rsidRPr="007E5099">
              <w:rPr>
                <w:rFonts w:eastAsia="Batang"/>
                <w:b/>
                <w:color w:val="000000"/>
                <w:sz w:val="32"/>
                <w:szCs w:val="32"/>
                <w:highlight w:val="yellow"/>
              </w:rPr>
              <w:t xml:space="preserve"> </w:t>
            </w:r>
          </w:p>
          <w:p w14:paraId="7E379A9B" w14:textId="39A1AE36" w:rsidR="006E3402" w:rsidRPr="004F2B3D" w:rsidRDefault="007E5099" w:rsidP="006E3402">
            <w:pPr>
              <w:rPr>
                <w:rFonts w:eastAsia="Batang"/>
                <w:b/>
                <w:color w:val="000000"/>
                <w:sz w:val="36"/>
                <w:szCs w:val="36"/>
                <w:highlight w:val="yellow"/>
              </w:rPr>
            </w:pPr>
            <w:r w:rsidRPr="004F2B3D">
              <w:rPr>
                <w:rFonts w:eastAsia="Batang"/>
                <w:b/>
                <w:color w:val="000000"/>
                <w:sz w:val="36"/>
                <w:szCs w:val="36"/>
                <w:highlight w:val="yellow"/>
              </w:rPr>
              <w:t xml:space="preserve">Main </w:t>
            </w:r>
            <w:r w:rsidR="004F2B3D" w:rsidRPr="004F2B3D">
              <w:rPr>
                <w:rFonts w:eastAsia="Batang"/>
                <w:b/>
                <w:color w:val="000000"/>
                <w:sz w:val="36"/>
                <w:szCs w:val="36"/>
                <w:highlight w:val="yellow"/>
              </w:rPr>
              <w:t xml:space="preserve">Entrance </w:t>
            </w:r>
            <w:r w:rsidR="00964557">
              <w:rPr>
                <w:rFonts w:eastAsia="Batang"/>
                <w:b/>
                <w:color w:val="000000"/>
                <w:sz w:val="36"/>
                <w:szCs w:val="36"/>
                <w:highlight w:val="yellow"/>
              </w:rPr>
              <w:t>-</w:t>
            </w:r>
            <w:r w:rsidR="004F2B3D" w:rsidRPr="004F2B3D">
              <w:rPr>
                <w:rFonts w:eastAsia="Batang"/>
                <w:b/>
                <w:color w:val="000000"/>
                <w:sz w:val="36"/>
                <w:szCs w:val="36"/>
                <w:highlight w:val="yellow"/>
              </w:rPr>
              <w:t xml:space="preserve"> Conference Room off the Lobby</w:t>
            </w:r>
            <w:r w:rsidRPr="004F2B3D">
              <w:rPr>
                <w:rFonts w:eastAsia="Batang"/>
                <w:b/>
                <w:color w:val="000000"/>
                <w:sz w:val="36"/>
                <w:szCs w:val="36"/>
                <w:highlight w:val="yellow"/>
              </w:rPr>
              <w:t xml:space="preserve"> </w:t>
            </w:r>
          </w:p>
          <w:p w14:paraId="18532C18" w14:textId="73545BC4" w:rsidR="006E3402" w:rsidRPr="007E5099" w:rsidRDefault="00C67675" w:rsidP="006E3402">
            <w:pPr>
              <w:rPr>
                <w:rFonts w:eastAsia="Batang"/>
                <w:b/>
                <w:sz w:val="36"/>
                <w:szCs w:val="36"/>
                <w:highlight w:val="yellow"/>
              </w:rPr>
            </w:pPr>
            <w:r w:rsidRPr="004F2B3D">
              <w:rPr>
                <w:rFonts w:eastAsia="Batang"/>
                <w:b/>
                <w:sz w:val="28"/>
                <w:szCs w:val="28"/>
              </w:rPr>
              <w:t>June</w:t>
            </w:r>
            <w:r w:rsidR="006E3402" w:rsidRPr="004F2B3D">
              <w:rPr>
                <w:rFonts w:eastAsia="Batang"/>
                <w:b/>
                <w:sz w:val="28"/>
                <w:szCs w:val="28"/>
              </w:rPr>
              <w:t xml:space="preserve"> 2</w:t>
            </w:r>
            <w:r w:rsidRPr="004F2B3D">
              <w:rPr>
                <w:rFonts w:eastAsia="Batang"/>
                <w:b/>
                <w:sz w:val="28"/>
                <w:szCs w:val="28"/>
              </w:rPr>
              <w:t>4</w:t>
            </w:r>
            <w:r w:rsidR="006E3402" w:rsidRPr="004F2B3D">
              <w:rPr>
                <w:rFonts w:eastAsia="Batang"/>
                <w:b/>
                <w:sz w:val="28"/>
                <w:szCs w:val="28"/>
              </w:rPr>
              <w:t>, 2026, at 7:00pm</w:t>
            </w:r>
          </w:p>
        </w:tc>
      </w:tr>
    </w:tbl>
    <w:p w14:paraId="4D8F72A5" w14:textId="77777777" w:rsidR="006E3402" w:rsidRPr="007E5099" w:rsidRDefault="006E3402" w:rsidP="00B72D88">
      <w:pPr>
        <w:jc w:val="center"/>
        <w:rPr>
          <w:rFonts w:eastAsia="Batang"/>
          <w:b/>
          <w:sz w:val="12"/>
          <w:szCs w:val="12"/>
          <w:highlight w:val="yellow"/>
        </w:rPr>
      </w:pPr>
    </w:p>
    <w:p w14:paraId="52D7B710" w14:textId="34BE17F6" w:rsidR="00A15788" w:rsidRPr="00503556" w:rsidRDefault="00A15788" w:rsidP="00A15788">
      <w:pPr>
        <w:tabs>
          <w:tab w:val="num" w:pos="-3240"/>
        </w:tabs>
        <w:spacing w:line="360" w:lineRule="auto"/>
        <w:rPr>
          <w:sz w:val="28"/>
          <w:szCs w:val="28"/>
        </w:rPr>
      </w:pPr>
      <w:r w:rsidRPr="00503556">
        <w:rPr>
          <w:b/>
          <w:bCs/>
          <w:sz w:val="28"/>
          <w:szCs w:val="28"/>
        </w:rPr>
        <w:t xml:space="preserve">ZOOM LINK- </w:t>
      </w:r>
      <w:hyperlink r:id="rId9" w:history="1">
        <w:r w:rsidRPr="00503556">
          <w:rPr>
            <w:rStyle w:val="Hyperlink"/>
            <w:sz w:val="28"/>
            <w:szCs w:val="28"/>
          </w:rPr>
          <w:t>https://zoom.us/j/4874385613</w:t>
        </w:r>
      </w:hyperlink>
    </w:p>
    <w:p w14:paraId="1FBA699A" w14:textId="05DD9613" w:rsidR="00A15788" w:rsidRPr="00503556" w:rsidRDefault="00A15788" w:rsidP="00A15788">
      <w:pPr>
        <w:tabs>
          <w:tab w:val="num" w:pos="-3240"/>
        </w:tabs>
        <w:spacing w:line="360" w:lineRule="auto"/>
        <w:rPr>
          <w:sz w:val="28"/>
          <w:szCs w:val="28"/>
        </w:rPr>
      </w:pPr>
      <w:r w:rsidRPr="00503556">
        <w:rPr>
          <w:b/>
          <w:bCs/>
          <w:sz w:val="28"/>
          <w:szCs w:val="28"/>
        </w:rPr>
        <w:t xml:space="preserve">Please </w:t>
      </w:r>
      <w:r w:rsidR="004F2B3D" w:rsidRPr="00503556">
        <w:rPr>
          <w:b/>
          <w:bCs/>
          <w:sz w:val="28"/>
          <w:szCs w:val="28"/>
        </w:rPr>
        <w:t>M</w:t>
      </w:r>
      <w:r w:rsidRPr="00503556">
        <w:rPr>
          <w:b/>
          <w:bCs/>
          <w:sz w:val="28"/>
          <w:szCs w:val="28"/>
        </w:rPr>
        <w:t xml:space="preserve">ute your </w:t>
      </w:r>
      <w:r w:rsidR="004F2B3D" w:rsidRPr="00503556">
        <w:rPr>
          <w:b/>
          <w:bCs/>
          <w:sz w:val="28"/>
          <w:szCs w:val="28"/>
        </w:rPr>
        <w:t>A</w:t>
      </w:r>
      <w:r w:rsidRPr="00503556">
        <w:rPr>
          <w:b/>
          <w:bCs/>
          <w:sz w:val="28"/>
          <w:szCs w:val="28"/>
        </w:rPr>
        <w:t xml:space="preserve">udio while on the </w:t>
      </w:r>
      <w:r w:rsidR="004F2B3D" w:rsidRPr="00503556">
        <w:rPr>
          <w:b/>
          <w:bCs/>
          <w:sz w:val="28"/>
          <w:szCs w:val="28"/>
        </w:rPr>
        <w:t>C</w:t>
      </w:r>
      <w:r w:rsidRPr="00503556">
        <w:rPr>
          <w:b/>
          <w:bCs/>
          <w:sz w:val="28"/>
          <w:szCs w:val="28"/>
        </w:rPr>
        <w:t>all.</w:t>
      </w:r>
      <w:r w:rsidR="00305E0E" w:rsidRPr="00503556">
        <w:rPr>
          <w:b/>
          <w:bCs/>
          <w:sz w:val="28"/>
          <w:szCs w:val="28"/>
        </w:rPr>
        <w:t xml:space="preserve">  </w:t>
      </w:r>
    </w:p>
    <w:p w14:paraId="1F5D439A" w14:textId="77777777" w:rsidR="00350847" w:rsidRPr="00503556" w:rsidRDefault="00350847" w:rsidP="00A15788">
      <w:pPr>
        <w:tabs>
          <w:tab w:val="num" w:pos="-3240"/>
        </w:tabs>
        <w:spacing w:line="360" w:lineRule="auto"/>
        <w:rPr>
          <w:sz w:val="16"/>
          <w:szCs w:val="16"/>
        </w:rPr>
      </w:pPr>
    </w:p>
    <w:p w14:paraId="58B6FF7D" w14:textId="0DD08927" w:rsidR="00224861" w:rsidRPr="00503556" w:rsidRDefault="00224861">
      <w:pPr>
        <w:pStyle w:val="Heading2"/>
        <w:rPr>
          <w:rFonts w:ascii="Times New Roman" w:hAnsi="Times New Roman"/>
          <w:sz w:val="20"/>
        </w:rPr>
      </w:pPr>
      <w:r w:rsidRPr="00503556">
        <w:rPr>
          <w:rFonts w:ascii="Times New Roman" w:hAnsi="Times New Roman"/>
          <w:sz w:val="20"/>
        </w:rPr>
        <w:t>A.</w:t>
      </w:r>
      <w:r w:rsidR="004B262B" w:rsidRPr="00503556">
        <w:rPr>
          <w:rFonts w:ascii="Times New Roman" w:hAnsi="Times New Roman"/>
          <w:sz w:val="20"/>
        </w:rPr>
        <w:t xml:space="preserve">   </w:t>
      </w:r>
      <w:r w:rsidR="00FB02BF" w:rsidRPr="00503556">
        <w:rPr>
          <w:rFonts w:ascii="Times New Roman" w:hAnsi="Times New Roman"/>
          <w:sz w:val="20"/>
        </w:rPr>
        <w:t xml:space="preserve"> </w:t>
      </w:r>
      <w:r w:rsidR="00143BBD" w:rsidRPr="00503556">
        <w:rPr>
          <w:rFonts w:ascii="Times New Roman" w:hAnsi="Times New Roman"/>
          <w:sz w:val="20"/>
        </w:rPr>
        <w:t>Opening</w:t>
      </w:r>
      <w:r w:rsidR="00350847" w:rsidRPr="00503556">
        <w:rPr>
          <w:rFonts w:ascii="Times New Roman" w:hAnsi="Times New Roman"/>
          <w:sz w:val="20"/>
        </w:rPr>
        <w:t>:</w:t>
      </w:r>
    </w:p>
    <w:p w14:paraId="7F7438C5" w14:textId="77777777" w:rsidR="00224861" w:rsidRPr="00503556" w:rsidRDefault="00224861">
      <w:pPr>
        <w:pStyle w:val="EnvelopeReturn"/>
        <w:rPr>
          <w:rFonts w:ascii="Times New Roman" w:hAnsi="Times New Roman"/>
          <w:sz w:val="16"/>
          <w:szCs w:val="16"/>
        </w:rPr>
      </w:pPr>
    </w:p>
    <w:p w14:paraId="7148DC6E" w14:textId="4B95583C" w:rsidR="00224861" w:rsidRPr="00503556" w:rsidRDefault="008B78BA">
      <w:pPr>
        <w:pStyle w:val="EnvelopeReturn"/>
        <w:tabs>
          <w:tab w:val="left" w:pos="1080"/>
        </w:tabs>
        <w:rPr>
          <w:rFonts w:ascii="Times New Roman" w:hAnsi="Times New Roman"/>
        </w:rPr>
      </w:pPr>
      <w:r w:rsidRPr="00503556">
        <w:rPr>
          <w:rFonts w:ascii="Times New Roman" w:hAnsi="Times New Roman"/>
        </w:rPr>
        <w:t xml:space="preserve">           </w:t>
      </w:r>
      <w:r w:rsidR="00224861" w:rsidRPr="00503556">
        <w:rPr>
          <w:rFonts w:ascii="Times New Roman" w:hAnsi="Times New Roman"/>
        </w:rPr>
        <w:t>1.</w:t>
      </w:r>
      <w:r w:rsidR="004B262B" w:rsidRPr="00503556">
        <w:rPr>
          <w:rFonts w:ascii="Times New Roman" w:hAnsi="Times New Roman"/>
        </w:rPr>
        <w:t xml:space="preserve"> </w:t>
      </w:r>
      <w:r w:rsidR="001129E5" w:rsidRPr="00503556">
        <w:rPr>
          <w:rFonts w:ascii="Times New Roman" w:hAnsi="Times New Roman"/>
        </w:rPr>
        <w:t xml:space="preserve">   </w:t>
      </w:r>
      <w:r w:rsidR="00807599" w:rsidRPr="00503556">
        <w:rPr>
          <w:rFonts w:ascii="Times New Roman" w:hAnsi="Times New Roman"/>
        </w:rPr>
        <w:t xml:space="preserve"> </w:t>
      </w:r>
      <w:r w:rsidR="00350847" w:rsidRPr="00503556">
        <w:rPr>
          <w:rFonts w:ascii="Times New Roman" w:hAnsi="Times New Roman"/>
        </w:rPr>
        <w:t xml:space="preserve">Call </w:t>
      </w:r>
      <w:r w:rsidR="00143BBD" w:rsidRPr="00503556">
        <w:rPr>
          <w:rFonts w:ascii="Times New Roman" w:hAnsi="Times New Roman"/>
        </w:rPr>
        <w:t>Public Meeting to Order - Meeting Begins at 7:00pm</w:t>
      </w:r>
    </w:p>
    <w:p w14:paraId="30DBDEE9" w14:textId="5EE75329" w:rsidR="00084269" w:rsidRPr="00503556" w:rsidRDefault="008B78BA" w:rsidP="008B78BA">
      <w:pPr>
        <w:pStyle w:val="EnvelopeReturn"/>
        <w:tabs>
          <w:tab w:val="left" w:pos="1080"/>
        </w:tabs>
        <w:rPr>
          <w:rFonts w:ascii="Times New Roman" w:hAnsi="Times New Roman"/>
        </w:rPr>
      </w:pPr>
      <w:r w:rsidRPr="00503556">
        <w:rPr>
          <w:rFonts w:ascii="Times New Roman" w:hAnsi="Times New Roman"/>
        </w:rPr>
        <w:t xml:space="preserve">           2.    </w:t>
      </w:r>
      <w:r w:rsidR="001129E5" w:rsidRPr="00503556">
        <w:rPr>
          <w:rFonts w:ascii="Times New Roman" w:hAnsi="Times New Roman"/>
        </w:rPr>
        <w:t xml:space="preserve"> </w:t>
      </w:r>
      <w:r w:rsidR="00350847" w:rsidRPr="00503556">
        <w:rPr>
          <w:rFonts w:ascii="Times New Roman" w:hAnsi="Times New Roman"/>
        </w:rPr>
        <w:t>Pledge of Allegiance</w:t>
      </w:r>
    </w:p>
    <w:p w14:paraId="19B87EC5" w14:textId="7CC38581" w:rsidR="00350847" w:rsidRPr="00503556" w:rsidRDefault="00084269" w:rsidP="008B78BA">
      <w:pPr>
        <w:pStyle w:val="EnvelopeReturn"/>
        <w:tabs>
          <w:tab w:val="left" w:pos="1080"/>
        </w:tabs>
        <w:rPr>
          <w:rFonts w:ascii="Times New Roman" w:hAnsi="Times New Roman"/>
        </w:rPr>
      </w:pPr>
      <w:r w:rsidRPr="00503556">
        <w:rPr>
          <w:rFonts w:ascii="Times New Roman" w:hAnsi="Times New Roman"/>
        </w:rPr>
        <w:t xml:space="preserve">           </w:t>
      </w:r>
      <w:r w:rsidR="00350847" w:rsidRPr="00503556">
        <w:rPr>
          <w:rFonts w:ascii="Times New Roman" w:hAnsi="Times New Roman"/>
        </w:rPr>
        <w:t>3</w:t>
      </w:r>
      <w:r w:rsidRPr="00503556">
        <w:rPr>
          <w:rFonts w:ascii="Times New Roman" w:hAnsi="Times New Roman"/>
        </w:rPr>
        <w:t xml:space="preserve">.     </w:t>
      </w:r>
      <w:r w:rsidR="008B17CB" w:rsidRPr="00503556">
        <w:rPr>
          <w:rFonts w:ascii="Times New Roman" w:hAnsi="Times New Roman"/>
        </w:rPr>
        <w:t>Approval of</w:t>
      </w:r>
      <w:r w:rsidR="00D74AA5" w:rsidRPr="00503556">
        <w:rPr>
          <w:rFonts w:ascii="Times New Roman" w:hAnsi="Times New Roman"/>
        </w:rPr>
        <w:t xml:space="preserve"> </w:t>
      </w:r>
      <w:hyperlink r:id="rId10" w:history="1">
        <w:r w:rsidR="006B5F3D" w:rsidRPr="00701E31">
          <w:rPr>
            <w:rStyle w:val="Hyperlink"/>
            <w:rFonts w:ascii="Times New Roman" w:hAnsi="Times New Roman"/>
          </w:rPr>
          <w:t>May</w:t>
        </w:r>
        <w:r w:rsidR="008B17CB" w:rsidRPr="00701E31">
          <w:rPr>
            <w:rStyle w:val="Hyperlink"/>
            <w:rFonts w:ascii="Times New Roman" w:hAnsi="Times New Roman"/>
          </w:rPr>
          <w:t xml:space="preserve"> </w:t>
        </w:r>
        <w:r w:rsidR="00F12DD8" w:rsidRPr="00701E31">
          <w:rPr>
            <w:rStyle w:val="Hyperlink"/>
            <w:rFonts w:ascii="Times New Roman" w:hAnsi="Times New Roman"/>
          </w:rPr>
          <w:t>2</w:t>
        </w:r>
        <w:r w:rsidR="006B5F3D" w:rsidRPr="00701E31">
          <w:rPr>
            <w:rStyle w:val="Hyperlink"/>
            <w:rFonts w:ascii="Times New Roman" w:hAnsi="Times New Roman"/>
          </w:rPr>
          <w:t>7</w:t>
        </w:r>
        <w:r w:rsidR="008B17CB" w:rsidRPr="00701E31">
          <w:rPr>
            <w:rStyle w:val="Hyperlink"/>
            <w:rFonts w:ascii="Times New Roman" w:hAnsi="Times New Roman"/>
          </w:rPr>
          <w:t>, 202</w:t>
        </w:r>
        <w:r w:rsidR="00F12DD8" w:rsidRPr="00701E31">
          <w:rPr>
            <w:rStyle w:val="Hyperlink"/>
            <w:rFonts w:ascii="Times New Roman" w:hAnsi="Times New Roman"/>
          </w:rPr>
          <w:t>6</w:t>
        </w:r>
        <w:r w:rsidR="008B17CB" w:rsidRPr="00701E31">
          <w:rPr>
            <w:rStyle w:val="Hyperlink"/>
            <w:rFonts w:ascii="Times New Roman" w:hAnsi="Times New Roman"/>
          </w:rPr>
          <w:t>, Minutes</w:t>
        </w:r>
      </w:hyperlink>
    </w:p>
    <w:p w14:paraId="3068F4C4" w14:textId="265AF63A" w:rsidR="00DB724E" w:rsidRPr="00503556" w:rsidRDefault="00350847" w:rsidP="00455C23">
      <w:pPr>
        <w:pStyle w:val="EnvelopeReturn"/>
        <w:tabs>
          <w:tab w:val="left" w:pos="1080"/>
        </w:tabs>
        <w:rPr>
          <w:rFonts w:ascii="Times New Roman" w:hAnsi="Times New Roman"/>
        </w:rPr>
      </w:pPr>
      <w:r w:rsidRPr="00503556">
        <w:rPr>
          <w:rFonts w:ascii="Times New Roman" w:hAnsi="Times New Roman"/>
        </w:rPr>
        <w:t xml:space="preserve">           4.     Agenda Consideration </w:t>
      </w:r>
    </w:p>
    <w:p w14:paraId="374EF5BF" w14:textId="77777777" w:rsidR="00350847" w:rsidRPr="00503556" w:rsidRDefault="00350847" w:rsidP="00455C23">
      <w:pPr>
        <w:pStyle w:val="EnvelopeReturn"/>
        <w:tabs>
          <w:tab w:val="left" w:pos="1080"/>
        </w:tabs>
        <w:rPr>
          <w:rFonts w:ascii="Times New Roman" w:hAnsi="Times New Roman"/>
        </w:rPr>
      </w:pPr>
    </w:p>
    <w:p w14:paraId="0C16102E" w14:textId="716AA24E" w:rsidR="0081300C" w:rsidRPr="00503556" w:rsidRDefault="008B78BA" w:rsidP="008B78BA">
      <w:pPr>
        <w:pStyle w:val="Heading2"/>
        <w:rPr>
          <w:rFonts w:ascii="Times New Roman" w:hAnsi="Times New Roman"/>
          <w:sz w:val="20"/>
        </w:rPr>
      </w:pPr>
      <w:r w:rsidRPr="00503556">
        <w:rPr>
          <w:rFonts w:ascii="Times New Roman" w:hAnsi="Times New Roman"/>
          <w:sz w:val="20"/>
        </w:rPr>
        <w:t xml:space="preserve">B.     </w:t>
      </w:r>
      <w:r w:rsidR="00F81BDE" w:rsidRPr="00503556">
        <w:rPr>
          <w:rFonts w:ascii="Times New Roman" w:hAnsi="Times New Roman"/>
          <w:sz w:val="20"/>
        </w:rPr>
        <w:t>Continued</w:t>
      </w:r>
      <w:r w:rsidR="00224861" w:rsidRPr="00503556">
        <w:rPr>
          <w:rFonts w:ascii="Times New Roman" w:hAnsi="Times New Roman"/>
          <w:sz w:val="20"/>
        </w:rPr>
        <w:t xml:space="preserve"> Public Hearings</w:t>
      </w:r>
      <w:r w:rsidR="00350847" w:rsidRPr="00503556">
        <w:rPr>
          <w:rFonts w:ascii="Times New Roman" w:hAnsi="Times New Roman"/>
          <w:sz w:val="20"/>
        </w:rPr>
        <w:t>:</w:t>
      </w:r>
      <w:r w:rsidR="00852656" w:rsidRPr="00503556">
        <w:rPr>
          <w:rFonts w:ascii="Times New Roman" w:hAnsi="Times New Roman"/>
          <w:sz w:val="20"/>
        </w:rPr>
        <w:t xml:space="preserve"> </w:t>
      </w:r>
      <w:r w:rsidR="004B262B" w:rsidRPr="00503556">
        <w:rPr>
          <w:rFonts w:ascii="Times New Roman" w:hAnsi="Times New Roman"/>
          <w:sz w:val="20"/>
        </w:rPr>
        <w:t xml:space="preserve"> </w:t>
      </w:r>
    </w:p>
    <w:p w14:paraId="21E6FF74" w14:textId="77777777" w:rsidR="00350847" w:rsidRPr="00503556" w:rsidRDefault="00350847" w:rsidP="00350847">
      <w:pPr>
        <w:rPr>
          <w:sz w:val="16"/>
          <w:szCs w:val="16"/>
        </w:rPr>
      </w:pPr>
    </w:p>
    <w:p w14:paraId="601B6E28" w14:textId="77777777" w:rsidR="00624DBA" w:rsidRPr="00503556" w:rsidRDefault="00624DBA" w:rsidP="00624DBA">
      <w:r w:rsidRPr="00503556">
        <w:t xml:space="preserve">                    None at this time.</w:t>
      </w:r>
    </w:p>
    <w:p w14:paraId="47446DBB" w14:textId="77777777" w:rsidR="00DB724E" w:rsidRPr="00503556" w:rsidRDefault="00DB724E" w:rsidP="00311FD9"/>
    <w:p w14:paraId="47387EE6" w14:textId="61E86919" w:rsidR="00B74984" w:rsidRPr="00503556" w:rsidRDefault="008B78BA" w:rsidP="008B78BA">
      <w:pPr>
        <w:pStyle w:val="Heading2"/>
        <w:rPr>
          <w:rFonts w:ascii="Times New Roman" w:hAnsi="Times New Roman"/>
          <w:sz w:val="20"/>
        </w:rPr>
      </w:pPr>
      <w:r w:rsidRPr="00503556">
        <w:rPr>
          <w:rFonts w:ascii="Times New Roman" w:hAnsi="Times New Roman"/>
          <w:sz w:val="20"/>
        </w:rPr>
        <w:t xml:space="preserve">C.    </w:t>
      </w:r>
      <w:r w:rsidR="003D5C85" w:rsidRPr="00503556">
        <w:rPr>
          <w:rFonts w:ascii="Times New Roman" w:hAnsi="Times New Roman"/>
          <w:sz w:val="20"/>
        </w:rPr>
        <w:t>Other Old</w:t>
      </w:r>
      <w:r w:rsidR="00224861" w:rsidRPr="00503556">
        <w:rPr>
          <w:rFonts w:ascii="Times New Roman" w:hAnsi="Times New Roman"/>
          <w:sz w:val="20"/>
        </w:rPr>
        <w:t xml:space="preserve"> Business</w:t>
      </w:r>
      <w:r w:rsidR="00350847" w:rsidRPr="00503556">
        <w:rPr>
          <w:rFonts w:ascii="Times New Roman" w:hAnsi="Times New Roman"/>
          <w:sz w:val="20"/>
        </w:rPr>
        <w:t>:</w:t>
      </w:r>
    </w:p>
    <w:p w14:paraId="2A048BD8" w14:textId="77777777" w:rsidR="003D5C85" w:rsidRPr="00503556" w:rsidRDefault="003D5C85" w:rsidP="003D5C85">
      <w:pPr>
        <w:rPr>
          <w:sz w:val="16"/>
          <w:szCs w:val="16"/>
        </w:rPr>
      </w:pPr>
    </w:p>
    <w:p w14:paraId="360D52DC" w14:textId="42AE55BA" w:rsidR="003D5C85" w:rsidRPr="00503556" w:rsidRDefault="003D5C85" w:rsidP="003D5C85">
      <w:r w:rsidRPr="00503556">
        <w:t xml:space="preserve">                    None at this time.</w:t>
      </w:r>
    </w:p>
    <w:p w14:paraId="348A241A" w14:textId="28DCA2B2" w:rsidR="003D5C85" w:rsidRPr="00503556" w:rsidRDefault="003D5C85" w:rsidP="003D5C85"/>
    <w:p w14:paraId="28F3978D" w14:textId="364A3274" w:rsidR="003D5C85" w:rsidRPr="003D5C85" w:rsidRDefault="003D5C85" w:rsidP="003D5C85">
      <w:pPr>
        <w:rPr>
          <w:b/>
          <w:bCs/>
        </w:rPr>
      </w:pPr>
      <w:r w:rsidRPr="00503556">
        <w:rPr>
          <w:b/>
          <w:bCs/>
        </w:rPr>
        <w:t>D.    New Business Public Hearings:</w:t>
      </w:r>
    </w:p>
    <w:p w14:paraId="2BF9BE68" w14:textId="3127E1BD" w:rsidR="001B0C3D" w:rsidRPr="003D5C85" w:rsidRDefault="001B0C3D" w:rsidP="001B0C3D">
      <w:pPr>
        <w:rPr>
          <w:sz w:val="16"/>
          <w:szCs w:val="16"/>
        </w:rPr>
      </w:pPr>
      <w:r>
        <w:t xml:space="preserve">         </w:t>
      </w:r>
    </w:p>
    <w:p w14:paraId="24DDA2BF" w14:textId="656FF374" w:rsidR="00216570" w:rsidRPr="00455C23" w:rsidRDefault="001F5458" w:rsidP="00455C23">
      <w:pPr>
        <w:pStyle w:val="ListParagraph"/>
        <w:numPr>
          <w:ilvl w:val="0"/>
          <w:numId w:val="22"/>
        </w:numPr>
      </w:pPr>
      <w:r w:rsidRPr="001F5458">
        <w:t xml:space="preserve">26CE-14-098 </w:t>
      </w:r>
      <w:proofErr w:type="spellStart"/>
      <w:r w:rsidRPr="001F5458">
        <w:t>Morrolina</w:t>
      </w:r>
      <w:proofErr w:type="spellEnd"/>
      <w:r w:rsidRPr="001F5458">
        <w:t xml:space="preserve"> Construction, LLC/Laycock; Variance from Development Standards from the 40-ft AG </w:t>
      </w:r>
      <w:proofErr w:type="spellStart"/>
      <w:r w:rsidRPr="001F5458">
        <w:t>Bufferyard</w:t>
      </w:r>
      <w:proofErr w:type="spellEnd"/>
      <w:r w:rsidRPr="001F5458">
        <w:t xml:space="preserve"> on the east side of the property to build an addition on the home.</w:t>
      </w:r>
    </w:p>
    <w:p w14:paraId="74E89BC8" w14:textId="1EFD8E31" w:rsidR="00D74AA5" w:rsidRDefault="00701E31" w:rsidP="00455C23">
      <w:pPr>
        <w:pStyle w:val="ListParagraph"/>
        <w:numPr>
          <w:ilvl w:val="0"/>
          <w:numId w:val="25"/>
        </w:numPr>
      </w:pPr>
      <w:hyperlink r:id="rId11" w:history="1">
        <w:r w:rsidR="00455C23" w:rsidRPr="00701E31">
          <w:rPr>
            <w:rStyle w:val="Hyperlink"/>
          </w:rPr>
          <w:t>Application File</w:t>
        </w:r>
      </w:hyperlink>
    </w:p>
    <w:p w14:paraId="18687E32" w14:textId="7EFFDE5D" w:rsidR="00455C23" w:rsidRDefault="00701E31" w:rsidP="00455C23">
      <w:pPr>
        <w:pStyle w:val="ListParagraph"/>
        <w:numPr>
          <w:ilvl w:val="0"/>
          <w:numId w:val="25"/>
        </w:numPr>
      </w:pPr>
      <w:hyperlink r:id="rId12" w:history="1">
        <w:r w:rsidR="00455C23" w:rsidRPr="00701E31">
          <w:rPr>
            <w:rStyle w:val="Hyperlink"/>
          </w:rPr>
          <w:t>Staff Report</w:t>
        </w:r>
      </w:hyperlink>
    </w:p>
    <w:p w14:paraId="4C5E9B68" w14:textId="77777777" w:rsidR="00455C23" w:rsidRPr="00455C23" w:rsidRDefault="00455C23" w:rsidP="00455C23">
      <w:pPr>
        <w:pStyle w:val="ListParagraph"/>
        <w:ind w:left="1425"/>
      </w:pPr>
    </w:p>
    <w:p w14:paraId="0B8E8E91" w14:textId="7A262481" w:rsidR="00D74AA5" w:rsidRPr="00DB724E" w:rsidRDefault="001F5458" w:rsidP="00455C23">
      <w:pPr>
        <w:pStyle w:val="ListParagraph"/>
        <w:numPr>
          <w:ilvl w:val="0"/>
          <w:numId w:val="22"/>
        </w:numPr>
      </w:pPr>
      <w:r w:rsidRPr="001F5458">
        <w:t>26JA-14-099 Nelson; Variance from Development Standards from accessory structure height and size larger than the primary. An additional variance is needed for cumulative Accessory area in order to build a 3456 sq ft accessory structure.</w:t>
      </w:r>
    </w:p>
    <w:p w14:paraId="2BF0265E" w14:textId="03F7F059" w:rsidR="002700F7" w:rsidRPr="00DB724E" w:rsidRDefault="00701E31" w:rsidP="00455C23">
      <w:pPr>
        <w:pStyle w:val="ListParagraph"/>
        <w:numPr>
          <w:ilvl w:val="0"/>
          <w:numId w:val="26"/>
        </w:numPr>
      </w:pPr>
      <w:hyperlink r:id="rId13" w:history="1">
        <w:r w:rsidR="00455C23" w:rsidRPr="00701E31">
          <w:rPr>
            <w:rStyle w:val="Hyperlink"/>
          </w:rPr>
          <w:t>Application File</w:t>
        </w:r>
      </w:hyperlink>
    </w:p>
    <w:p w14:paraId="447EC7B7" w14:textId="25A63546" w:rsidR="00455C23" w:rsidRDefault="00701E31" w:rsidP="00455C23">
      <w:pPr>
        <w:pStyle w:val="ListParagraph"/>
        <w:numPr>
          <w:ilvl w:val="0"/>
          <w:numId w:val="26"/>
        </w:numPr>
      </w:pPr>
      <w:hyperlink r:id="rId14" w:history="1">
        <w:r w:rsidR="00455C23" w:rsidRPr="00701E31">
          <w:rPr>
            <w:rStyle w:val="Hyperlink"/>
          </w:rPr>
          <w:t>Staff Report</w:t>
        </w:r>
      </w:hyperlink>
    </w:p>
    <w:p w14:paraId="5AACF3DF" w14:textId="77777777" w:rsidR="00BE0E78" w:rsidRDefault="00BE0E78" w:rsidP="00BE0E78"/>
    <w:p w14:paraId="094825C0" w14:textId="4841E7BA" w:rsidR="00BE0E78" w:rsidRDefault="001F5458" w:rsidP="00BE0E78">
      <w:pPr>
        <w:pStyle w:val="ListParagraph"/>
        <w:numPr>
          <w:ilvl w:val="0"/>
          <w:numId w:val="22"/>
        </w:numPr>
      </w:pPr>
      <w:r w:rsidRPr="001F5458">
        <w:t>26JE-14-108 Christman Bros. Buildings/Schwarzkopf; Variance from Development Standards from accessory structure height and size larger than the primary structure. Additional variances are required for accessory structure sq ft larger than 3,000 sq ft and cumulative area larger than 4,000 sq ft. to build a 3,888 sq ft accessory structure.</w:t>
      </w:r>
    </w:p>
    <w:p w14:paraId="78AC7616" w14:textId="20969B4F" w:rsidR="00BE0E78" w:rsidRDefault="00BE0E78" w:rsidP="00BE0E78">
      <w:pPr>
        <w:ind w:left="1065"/>
      </w:pPr>
      <w:r>
        <w:t xml:space="preserve">a. </w:t>
      </w:r>
      <w:r w:rsidR="00350847">
        <w:t xml:space="preserve">    </w:t>
      </w:r>
      <w:hyperlink r:id="rId15" w:history="1">
        <w:r w:rsidRPr="00701E31">
          <w:rPr>
            <w:rStyle w:val="Hyperlink"/>
          </w:rPr>
          <w:t>Application File</w:t>
        </w:r>
      </w:hyperlink>
    </w:p>
    <w:p w14:paraId="0B3B1BE3" w14:textId="5BA22DE1" w:rsidR="00BE0E78" w:rsidRDefault="00BE0E78" w:rsidP="00BE0E78">
      <w:pPr>
        <w:ind w:left="1065"/>
      </w:pPr>
      <w:r>
        <w:t xml:space="preserve">b. </w:t>
      </w:r>
      <w:r w:rsidR="00350847">
        <w:t xml:space="preserve">    </w:t>
      </w:r>
      <w:hyperlink r:id="rId16" w:history="1">
        <w:r w:rsidRPr="00701E31">
          <w:rPr>
            <w:rStyle w:val="Hyperlink"/>
          </w:rPr>
          <w:t>Staff Report</w:t>
        </w:r>
      </w:hyperlink>
    </w:p>
    <w:p w14:paraId="1040A7B7" w14:textId="77777777" w:rsidR="00DA7DE3" w:rsidRPr="00DB724E" w:rsidRDefault="00DA7DE3" w:rsidP="00DA7DE3"/>
    <w:p w14:paraId="088202DC" w14:textId="09BCDEC0" w:rsidR="00624DBA" w:rsidRPr="00DB724E" w:rsidRDefault="001F5458" w:rsidP="00766B3C">
      <w:pPr>
        <w:pStyle w:val="ListParagraph"/>
        <w:numPr>
          <w:ilvl w:val="0"/>
          <w:numId w:val="22"/>
        </w:numPr>
      </w:pPr>
      <w:r>
        <w:t>26HA-14-130 Hoover/Hosfield; Variance from development standards for: 1) An accessory structure larger in Sq. Ft. than the Primary    2) An accessory structure taller than the Primary</w:t>
      </w:r>
    </w:p>
    <w:p w14:paraId="7EB46159" w14:textId="33794BD9" w:rsidR="00624DBA" w:rsidRPr="00DB724E" w:rsidRDefault="00701E31" w:rsidP="00624DBA">
      <w:pPr>
        <w:pStyle w:val="ListParagraph"/>
        <w:numPr>
          <w:ilvl w:val="0"/>
          <w:numId w:val="26"/>
        </w:numPr>
      </w:pPr>
      <w:hyperlink r:id="rId17" w:history="1">
        <w:r w:rsidR="00624DBA" w:rsidRPr="00701E31">
          <w:rPr>
            <w:rStyle w:val="Hyperlink"/>
          </w:rPr>
          <w:t>Application File</w:t>
        </w:r>
      </w:hyperlink>
    </w:p>
    <w:p w14:paraId="690792B5" w14:textId="41AE467C" w:rsidR="00624DBA" w:rsidRDefault="00701E31" w:rsidP="00624DBA">
      <w:pPr>
        <w:pStyle w:val="ListParagraph"/>
        <w:numPr>
          <w:ilvl w:val="0"/>
          <w:numId w:val="26"/>
        </w:numPr>
      </w:pPr>
      <w:hyperlink r:id="rId18" w:history="1">
        <w:r w:rsidR="00624DBA" w:rsidRPr="00701E31">
          <w:rPr>
            <w:rStyle w:val="Hyperlink"/>
          </w:rPr>
          <w:t>Staff Report</w:t>
        </w:r>
      </w:hyperlink>
    </w:p>
    <w:p w14:paraId="629421DD" w14:textId="77777777" w:rsidR="00624DBA" w:rsidRDefault="00624DBA" w:rsidP="00624DBA"/>
    <w:p w14:paraId="67E3FBA4" w14:textId="67CB1E8A" w:rsidR="00624DBA" w:rsidRDefault="001F5458" w:rsidP="00624DBA">
      <w:pPr>
        <w:pStyle w:val="ListParagraph"/>
        <w:numPr>
          <w:ilvl w:val="0"/>
          <w:numId w:val="22"/>
        </w:numPr>
      </w:pPr>
      <w:r w:rsidRPr="001F5458">
        <w:t>26JE-7M-055 Nicley; Special Exception with Minor Plat to convert 2 existing parcels into 4 parcels with a shared access driveway. Proposed lot 4 requires a variance from the 3:1 depth to width ratio</w:t>
      </w:r>
    </w:p>
    <w:p w14:paraId="3039B30C" w14:textId="150F49A5" w:rsidR="00624DBA" w:rsidRDefault="00624DBA" w:rsidP="00624DBA">
      <w:pPr>
        <w:ind w:left="1065"/>
      </w:pPr>
      <w:r>
        <w:t xml:space="preserve">a.     </w:t>
      </w:r>
      <w:hyperlink r:id="rId19" w:history="1">
        <w:r w:rsidRPr="00701E31">
          <w:rPr>
            <w:rStyle w:val="Hyperlink"/>
          </w:rPr>
          <w:t>Application File</w:t>
        </w:r>
      </w:hyperlink>
    </w:p>
    <w:p w14:paraId="30969F7D" w14:textId="04B9CD7E" w:rsidR="00624DBA" w:rsidRDefault="00624DBA" w:rsidP="00624DBA">
      <w:pPr>
        <w:ind w:left="1065"/>
      </w:pPr>
      <w:r>
        <w:t xml:space="preserve">b.     </w:t>
      </w:r>
      <w:hyperlink r:id="rId20" w:history="1">
        <w:r w:rsidRPr="00701E31">
          <w:rPr>
            <w:rStyle w:val="Hyperlink"/>
          </w:rPr>
          <w:t>Staff Report</w:t>
        </w:r>
      </w:hyperlink>
    </w:p>
    <w:p w14:paraId="5B643865" w14:textId="77777777" w:rsidR="001F5458" w:rsidRDefault="001F5458" w:rsidP="00624DBA">
      <w:pPr>
        <w:ind w:left="1065"/>
      </w:pPr>
    </w:p>
    <w:p w14:paraId="3D5417F9" w14:textId="06AFE131" w:rsidR="001F5458" w:rsidRDefault="001F5458" w:rsidP="001F5458">
      <w:pPr>
        <w:pStyle w:val="ListParagraph"/>
        <w:numPr>
          <w:ilvl w:val="0"/>
          <w:numId w:val="22"/>
        </w:numPr>
      </w:pPr>
      <w:r w:rsidRPr="001F5458">
        <w:lastRenderedPageBreak/>
        <w:t>26MA-7M-075 Kincaid; Special Exception with Minor Plat to split the existing parcel into three lots.</w:t>
      </w:r>
    </w:p>
    <w:p w14:paraId="5E2885F8" w14:textId="39E328C0" w:rsidR="001F5458" w:rsidRDefault="001F5458" w:rsidP="001F5458">
      <w:pPr>
        <w:ind w:left="1065"/>
      </w:pPr>
      <w:r>
        <w:t xml:space="preserve">a.     </w:t>
      </w:r>
      <w:hyperlink r:id="rId21" w:history="1">
        <w:r w:rsidRPr="00701E31">
          <w:rPr>
            <w:rStyle w:val="Hyperlink"/>
          </w:rPr>
          <w:t>Application File</w:t>
        </w:r>
      </w:hyperlink>
    </w:p>
    <w:p w14:paraId="2608DEB2" w14:textId="0400C664" w:rsidR="001F5458" w:rsidRDefault="001F5458" w:rsidP="001F5458">
      <w:pPr>
        <w:ind w:left="1065"/>
      </w:pPr>
      <w:r>
        <w:t xml:space="preserve">b.     </w:t>
      </w:r>
      <w:hyperlink r:id="rId22" w:history="1">
        <w:r w:rsidRPr="00701E31">
          <w:rPr>
            <w:rStyle w:val="Hyperlink"/>
          </w:rPr>
          <w:t>Staff Report</w:t>
        </w:r>
      </w:hyperlink>
    </w:p>
    <w:p w14:paraId="606E07E8" w14:textId="77777777" w:rsidR="001F5458" w:rsidRDefault="001F5458" w:rsidP="001F5458">
      <w:pPr>
        <w:ind w:left="1065"/>
      </w:pPr>
    </w:p>
    <w:p w14:paraId="5C92F7F2" w14:textId="42719B61" w:rsidR="001F5458" w:rsidRDefault="001F5458" w:rsidP="001F5458">
      <w:pPr>
        <w:pStyle w:val="ListParagraph"/>
        <w:numPr>
          <w:ilvl w:val="0"/>
          <w:numId w:val="22"/>
        </w:numPr>
      </w:pPr>
      <w:r>
        <w:t>26CL-14-135 Gray/Bull; Petition for a variance from development standards on: Cumulative sq ft of accessory structures from 4,000 to 17,000 sq ft, Size of signal accessory structure from 3,000 to 9,600 sq ft, and Area of accessory structure larger than the primary.</w:t>
      </w:r>
    </w:p>
    <w:p w14:paraId="0D3EF528" w14:textId="046B6D70" w:rsidR="001F5458" w:rsidRDefault="001F5458" w:rsidP="001F5458">
      <w:pPr>
        <w:ind w:left="1065"/>
      </w:pPr>
      <w:r>
        <w:t xml:space="preserve">a.     </w:t>
      </w:r>
      <w:hyperlink r:id="rId23" w:history="1">
        <w:r w:rsidRPr="00701E31">
          <w:rPr>
            <w:rStyle w:val="Hyperlink"/>
          </w:rPr>
          <w:t>Application File</w:t>
        </w:r>
      </w:hyperlink>
    </w:p>
    <w:p w14:paraId="3C066665" w14:textId="08CA6FF4" w:rsidR="001F5458" w:rsidRDefault="001F5458" w:rsidP="001F5458">
      <w:pPr>
        <w:ind w:left="1065"/>
      </w:pPr>
      <w:r>
        <w:t xml:space="preserve">b.     </w:t>
      </w:r>
      <w:hyperlink r:id="rId24" w:history="1">
        <w:r w:rsidRPr="00701E31">
          <w:rPr>
            <w:rStyle w:val="Hyperlink"/>
          </w:rPr>
          <w:t>Staff Report</w:t>
        </w:r>
      </w:hyperlink>
    </w:p>
    <w:p w14:paraId="46CBFC38" w14:textId="77777777" w:rsidR="001F5458" w:rsidRDefault="001F5458" w:rsidP="001F5458">
      <w:pPr>
        <w:ind w:left="1065"/>
      </w:pPr>
    </w:p>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New Business from the Floor</w:t>
      </w:r>
    </w:p>
    <w:p w14:paraId="6ED673EA" w14:textId="77777777" w:rsidR="00350847" w:rsidRDefault="00350847" w:rsidP="00757B26">
      <w:pPr>
        <w:rPr>
          <w:b/>
        </w:rPr>
      </w:pPr>
    </w:p>
    <w:p w14:paraId="4435E2EA" w14:textId="0C1FFBBA" w:rsidR="00350847" w:rsidRDefault="003D5C85" w:rsidP="00757B26">
      <w:pPr>
        <w:rPr>
          <w:b/>
        </w:rPr>
      </w:pPr>
      <w:r>
        <w:rPr>
          <w:b/>
        </w:rPr>
        <w:t>F</w:t>
      </w:r>
      <w:r w:rsidR="00350847">
        <w:rPr>
          <w:b/>
        </w:rPr>
        <w:t>.        Announcements</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Public Comment on Items not on the Agenda</w:t>
      </w:r>
    </w:p>
    <w:p w14:paraId="03E91510" w14:textId="77777777" w:rsidR="00350847" w:rsidRDefault="00350847" w:rsidP="00350847">
      <w:pPr>
        <w:rPr>
          <w:b/>
        </w:rPr>
      </w:pPr>
    </w:p>
    <w:p w14:paraId="7D2E8D2D" w14:textId="60EB6D14" w:rsidR="00350847" w:rsidRPr="00350847" w:rsidRDefault="003D5C85" w:rsidP="00350847">
      <w:pPr>
        <w:rPr>
          <w:b/>
        </w:rPr>
      </w:pPr>
      <w:r>
        <w:rPr>
          <w:b/>
        </w:rPr>
        <w:t>H</w:t>
      </w:r>
      <w:r w:rsidR="00350847">
        <w:rPr>
          <w:b/>
        </w:rPr>
        <w:t>.       Adjournment</w:t>
      </w:r>
    </w:p>
    <w:p w14:paraId="579572E6" w14:textId="77777777" w:rsidR="00DB724E" w:rsidRDefault="00DB724E" w:rsidP="00CC569A">
      <w:pPr>
        <w:jc w:val="both"/>
        <w:rPr>
          <w:b/>
          <w:sz w:val="18"/>
          <w:szCs w:val="18"/>
        </w:rPr>
      </w:pPr>
    </w:p>
    <w:p w14:paraId="5DA78480" w14:textId="77777777" w:rsidR="00350847" w:rsidRDefault="00350847" w:rsidP="00CC569A">
      <w:pPr>
        <w:jc w:val="both"/>
        <w:rPr>
          <w:b/>
          <w:sz w:val="18"/>
          <w:szCs w:val="18"/>
        </w:rPr>
      </w:pPr>
    </w:p>
    <w:p w14:paraId="28010CCE" w14:textId="77777777" w:rsidR="00DB724E" w:rsidRDefault="00DB724E"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1E264A8C"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 xml:space="preserve">will be considered. Any oral comments concerning the proposals will be heard by the BZA at the hearing. In addition, the hearing may be continued from time to time by the BZA, as it may </w:t>
      </w:r>
      <w:r w:rsidR="004F2B3D" w:rsidRPr="00DF6EC2">
        <w:rPr>
          <w:sz w:val="18"/>
          <w:szCs w:val="18"/>
        </w:rPr>
        <w:t>be found</w:t>
      </w:r>
      <w:r w:rsidR="00224861" w:rsidRPr="00DF6EC2">
        <w:rPr>
          <w:sz w:val="18"/>
          <w:szCs w:val="18"/>
        </w:rPr>
        <w:t xml:space="preserve">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25"/>
                    <a:stretch>
                      <a:fillRect/>
                    </a:stretch>
                  </pic:blipFill>
                  <pic:spPr>
                    <a:xfrm>
                      <a:off x="0" y="0"/>
                      <a:ext cx="6309360" cy="2298700"/>
                    </a:xfrm>
                    <a:prstGeom prst="rect">
                      <a:avLst/>
                    </a:prstGeom>
                  </pic:spPr>
                </pic:pic>
              </a:graphicData>
            </a:graphic>
          </wp:inline>
        </w:drawing>
      </w:r>
    </w:p>
    <w:sectPr w:rsidR="00BA5D49" w:rsidRPr="003B6E38" w:rsidSect="006E3402">
      <w:headerReference w:type="default" r:id="rId26"/>
      <w:footerReference w:type="even" r:id="rId27"/>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1956" w14:textId="77777777" w:rsidR="00EF2100" w:rsidRDefault="00EF2100">
      <w:r>
        <w:separator/>
      </w:r>
    </w:p>
  </w:endnote>
  <w:endnote w:type="continuationSeparator" w:id="0">
    <w:p w14:paraId="2D922322" w14:textId="77777777" w:rsidR="00EF2100" w:rsidRDefault="00EF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42D2" w14:textId="77777777" w:rsidR="00EF2100" w:rsidRDefault="00EF2100">
      <w:r>
        <w:separator/>
      </w:r>
    </w:p>
  </w:footnote>
  <w:footnote w:type="continuationSeparator" w:id="0">
    <w:p w14:paraId="735D8E45" w14:textId="77777777" w:rsidR="00EF2100" w:rsidRDefault="00EF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8"/>
    <w:lvlOverride w:ilvl="0">
      <w:startOverride w:val="2"/>
    </w:lvlOverride>
  </w:num>
  <w:num w:numId="2" w16cid:durableId="1400714605">
    <w:abstractNumId w:val="7"/>
  </w:num>
  <w:num w:numId="3" w16cid:durableId="487013249">
    <w:abstractNumId w:val="18"/>
    <w:lvlOverride w:ilvl="0">
      <w:startOverride w:val="2"/>
    </w:lvlOverride>
    <w:lvlOverride w:ilvl="1">
      <w:startOverride w:val="3"/>
    </w:lvlOverride>
  </w:num>
  <w:num w:numId="4" w16cid:durableId="1343125589">
    <w:abstractNumId w:val="18"/>
    <w:lvlOverride w:ilvl="0">
      <w:startOverride w:val="2"/>
    </w:lvlOverride>
    <w:lvlOverride w:ilvl="1">
      <w:startOverride w:val="4"/>
    </w:lvlOverride>
  </w:num>
  <w:num w:numId="5" w16cid:durableId="48311490">
    <w:abstractNumId w:val="18"/>
    <w:lvlOverride w:ilvl="0">
      <w:startOverride w:val="2"/>
    </w:lvlOverride>
    <w:lvlOverride w:ilvl="1">
      <w:startOverride w:val="4"/>
    </w:lvlOverride>
  </w:num>
  <w:num w:numId="6" w16cid:durableId="579022419">
    <w:abstractNumId w:val="16"/>
  </w:num>
  <w:num w:numId="7" w16cid:durableId="762144936">
    <w:abstractNumId w:val="18"/>
    <w:lvlOverride w:ilvl="0">
      <w:startOverride w:val="2"/>
    </w:lvlOverride>
    <w:lvlOverride w:ilvl="1">
      <w:startOverride w:val="4"/>
    </w:lvlOverride>
  </w:num>
  <w:num w:numId="8" w16cid:durableId="239677861">
    <w:abstractNumId w:val="18"/>
    <w:lvlOverride w:ilvl="0">
      <w:startOverride w:val="2"/>
    </w:lvlOverride>
    <w:lvlOverride w:ilvl="1">
      <w:startOverride w:val="4"/>
    </w:lvlOverride>
  </w:num>
  <w:num w:numId="9" w16cid:durableId="1707833275">
    <w:abstractNumId w:val="18"/>
    <w:lvlOverride w:ilvl="0">
      <w:startOverride w:val="2"/>
    </w:lvlOverride>
    <w:lvlOverride w:ilvl="1">
      <w:startOverride w:val="4"/>
    </w:lvlOverride>
  </w:num>
  <w:num w:numId="10" w16cid:durableId="1767581541">
    <w:abstractNumId w:val="18"/>
    <w:lvlOverride w:ilvl="0">
      <w:startOverride w:val="2"/>
    </w:lvlOverride>
    <w:lvlOverride w:ilvl="1">
      <w:startOverride w:val="4"/>
    </w:lvlOverride>
  </w:num>
  <w:num w:numId="11" w16cid:durableId="761494525">
    <w:abstractNumId w:val="18"/>
    <w:lvlOverride w:ilvl="0">
      <w:startOverride w:val="2"/>
    </w:lvlOverride>
    <w:lvlOverride w:ilvl="1">
      <w:startOverride w:val="4"/>
    </w:lvlOverride>
  </w:num>
  <w:num w:numId="12" w16cid:durableId="480659635">
    <w:abstractNumId w:val="15"/>
  </w:num>
  <w:num w:numId="13" w16cid:durableId="2115664006">
    <w:abstractNumId w:val="1"/>
  </w:num>
  <w:num w:numId="14" w16cid:durableId="1116674980">
    <w:abstractNumId w:val="4"/>
  </w:num>
  <w:num w:numId="15" w16cid:durableId="520776279">
    <w:abstractNumId w:val="11"/>
  </w:num>
  <w:num w:numId="16" w16cid:durableId="1304235547">
    <w:abstractNumId w:val="17"/>
  </w:num>
  <w:num w:numId="17" w16cid:durableId="1332833548">
    <w:abstractNumId w:val="3"/>
  </w:num>
  <w:num w:numId="18" w16cid:durableId="915943337">
    <w:abstractNumId w:val="6"/>
  </w:num>
  <w:num w:numId="19" w16cid:durableId="566261786">
    <w:abstractNumId w:val="13"/>
  </w:num>
  <w:num w:numId="20" w16cid:durableId="1734502516">
    <w:abstractNumId w:val="2"/>
  </w:num>
  <w:num w:numId="21" w16cid:durableId="1280070894">
    <w:abstractNumId w:val="20"/>
  </w:num>
  <w:num w:numId="22" w16cid:durableId="2030639373">
    <w:abstractNumId w:val="12"/>
  </w:num>
  <w:num w:numId="23" w16cid:durableId="1254775042">
    <w:abstractNumId w:val="22"/>
  </w:num>
  <w:num w:numId="24" w16cid:durableId="944263127">
    <w:abstractNumId w:val="9"/>
  </w:num>
  <w:num w:numId="25" w16cid:durableId="1503472688">
    <w:abstractNumId w:val="21"/>
  </w:num>
  <w:num w:numId="26" w16cid:durableId="1014303991">
    <w:abstractNumId w:val="0"/>
  </w:num>
  <w:num w:numId="27" w16cid:durableId="1121341556">
    <w:abstractNumId w:val="8"/>
  </w:num>
  <w:num w:numId="28" w16cid:durableId="1734306669">
    <w:abstractNumId w:val="19"/>
  </w:num>
  <w:num w:numId="29" w16cid:durableId="1060397317">
    <w:abstractNumId w:val="14"/>
  </w:num>
  <w:num w:numId="30" w16cid:durableId="681905456">
    <w:abstractNumId w:val="5"/>
  </w:num>
  <w:num w:numId="31" w16cid:durableId="121353985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565DB"/>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1DAB"/>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3C77"/>
    <w:rsid w:val="001D4111"/>
    <w:rsid w:val="001D53BB"/>
    <w:rsid w:val="001D5D89"/>
    <w:rsid w:val="001D6FAD"/>
    <w:rsid w:val="001E34FF"/>
    <w:rsid w:val="001E613C"/>
    <w:rsid w:val="001F0901"/>
    <w:rsid w:val="001F2AD4"/>
    <w:rsid w:val="001F4C2C"/>
    <w:rsid w:val="001F4CB9"/>
    <w:rsid w:val="001F5458"/>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D73CB"/>
    <w:rsid w:val="002E1C07"/>
    <w:rsid w:val="002E1C7B"/>
    <w:rsid w:val="002E3352"/>
    <w:rsid w:val="002E54DD"/>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62E"/>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D07B0"/>
    <w:rsid w:val="003D3CE4"/>
    <w:rsid w:val="003D4F1A"/>
    <w:rsid w:val="003D5C85"/>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07F9"/>
    <w:rsid w:val="004E16A5"/>
    <w:rsid w:val="004E37FC"/>
    <w:rsid w:val="004E47E3"/>
    <w:rsid w:val="004E4870"/>
    <w:rsid w:val="004F1EEF"/>
    <w:rsid w:val="004F2B3D"/>
    <w:rsid w:val="004F3D43"/>
    <w:rsid w:val="004F497A"/>
    <w:rsid w:val="004F4ABE"/>
    <w:rsid w:val="004F6595"/>
    <w:rsid w:val="004F6B5D"/>
    <w:rsid w:val="004F7975"/>
    <w:rsid w:val="00502824"/>
    <w:rsid w:val="00502A23"/>
    <w:rsid w:val="00503556"/>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46DF2"/>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1B43"/>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DBA"/>
    <w:rsid w:val="00624E78"/>
    <w:rsid w:val="00631E5F"/>
    <w:rsid w:val="00633FE1"/>
    <w:rsid w:val="00634856"/>
    <w:rsid w:val="00636462"/>
    <w:rsid w:val="006443F4"/>
    <w:rsid w:val="006449AE"/>
    <w:rsid w:val="006472A8"/>
    <w:rsid w:val="00653576"/>
    <w:rsid w:val="0065370D"/>
    <w:rsid w:val="00655AB7"/>
    <w:rsid w:val="0065683A"/>
    <w:rsid w:val="00657DBA"/>
    <w:rsid w:val="00657F6F"/>
    <w:rsid w:val="00660EF0"/>
    <w:rsid w:val="00662610"/>
    <w:rsid w:val="00663D94"/>
    <w:rsid w:val="006652EF"/>
    <w:rsid w:val="00674B8A"/>
    <w:rsid w:val="00674CCF"/>
    <w:rsid w:val="006750AF"/>
    <w:rsid w:val="006809E1"/>
    <w:rsid w:val="006822B4"/>
    <w:rsid w:val="006825B0"/>
    <w:rsid w:val="00684A3E"/>
    <w:rsid w:val="00684E9A"/>
    <w:rsid w:val="006916AF"/>
    <w:rsid w:val="00696072"/>
    <w:rsid w:val="00696B67"/>
    <w:rsid w:val="006A39F7"/>
    <w:rsid w:val="006A46EB"/>
    <w:rsid w:val="006A4774"/>
    <w:rsid w:val="006A4E36"/>
    <w:rsid w:val="006A560D"/>
    <w:rsid w:val="006A59B9"/>
    <w:rsid w:val="006A6BC6"/>
    <w:rsid w:val="006A74F8"/>
    <w:rsid w:val="006B009E"/>
    <w:rsid w:val="006B2086"/>
    <w:rsid w:val="006B2722"/>
    <w:rsid w:val="006B5F3D"/>
    <w:rsid w:val="006B65C1"/>
    <w:rsid w:val="006B7B19"/>
    <w:rsid w:val="006C14C7"/>
    <w:rsid w:val="006C52A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1E31"/>
    <w:rsid w:val="0070259E"/>
    <w:rsid w:val="0070436A"/>
    <w:rsid w:val="00704838"/>
    <w:rsid w:val="0070485C"/>
    <w:rsid w:val="00704C53"/>
    <w:rsid w:val="00706930"/>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58BA"/>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5099"/>
    <w:rsid w:val="007E7228"/>
    <w:rsid w:val="007F29AC"/>
    <w:rsid w:val="007F3600"/>
    <w:rsid w:val="007F6789"/>
    <w:rsid w:val="007F6B92"/>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0D58"/>
    <w:rsid w:val="009417C8"/>
    <w:rsid w:val="009448D0"/>
    <w:rsid w:val="00945289"/>
    <w:rsid w:val="00946020"/>
    <w:rsid w:val="00952028"/>
    <w:rsid w:val="00956964"/>
    <w:rsid w:val="00956970"/>
    <w:rsid w:val="0095729B"/>
    <w:rsid w:val="00961FF4"/>
    <w:rsid w:val="009634DA"/>
    <w:rsid w:val="00964557"/>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D6A34"/>
    <w:rsid w:val="009E088A"/>
    <w:rsid w:val="009E17BC"/>
    <w:rsid w:val="009E3E6F"/>
    <w:rsid w:val="009E449B"/>
    <w:rsid w:val="009E6EEC"/>
    <w:rsid w:val="009F194C"/>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0F23"/>
    <w:rsid w:val="00AD3F88"/>
    <w:rsid w:val="00AD4DBC"/>
    <w:rsid w:val="00AD535F"/>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440D"/>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7F2"/>
    <w:rsid w:val="00B84933"/>
    <w:rsid w:val="00B84F3A"/>
    <w:rsid w:val="00B84FDF"/>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1F70"/>
    <w:rsid w:val="00C32166"/>
    <w:rsid w:val="00C32987"/>
    <w:rsid w:val="00C34F7F"/>
    <w:rsid w:val="00C36423"/>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67675"/>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2EC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3B23"/>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2100"/>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2995"/>
    <w:rsid w:val="00F3367D"/>
    <w:rsid w:val="00F3369C"/>
    <w:rsid w:val="00F33FA1"/>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B67E3"/>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430"/>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6/26JA-14-099-Application-File.pdf" TargetMode="External"/><Relationship Id="rId18" Type="http://schemas.openxmlformats.org/officeDocument/2006/relationships/hyperlink" Target="https://boonecounty.in.gov/wp-content/uploads/2026/06/26HA-14-130-Staff-Repor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oonecounty.in.gov/wp-content/uploads/2026/06/26MA-7M-075-Application-File.pdf" TargetMode="External"/><Relationship Id="rId7" Type="http://schemas.openxmlformats.org/officeDocument/2006/relationships/endnotes" Target="endnotes.xml"/><Relationship Id="rId12" Type="http://schemas.openxmlformats.org/officeDocument/2006/relationships/hyperlink" Target="https://boonecounty.in.gov/wp-content/uploads/2026/06/26CE-14-098-Staff-Report.pdf" TargetMode="External"/><Relationship Id="rId17" Type="http://schemas.openxmlformats.org/officeDocument/2006/relationships/hyperlink" Target="https://boonecounty.in.gov/wp-content/uploads/2026/06/26HA-14-130-Application-File.pdf"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oonecounty.in.gov/wp-content/uploads/2026/06/26JE-14-108-Staff-Report.pdf" TargetMode="External"/><Relationship Id="rId20" Type="http://schemas.openxmlformats.org/officeDocument/2006/relationships/hyperlink" Target="https://boonecounty.in.gov/wp-content/uploads/2026/06/26JE-7M-055-Staff-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6/26CE-14-098-Application-File.pdf" TargetMode="External"/><Relationship Id="rId24" Type="http://schemas.openxmlformats.org/officeDocument/2006/relationships/hyperlink" Target="https://boonecounty.in.gov/wp-content/uploads/2026/06/26CL-14-135-Staff-Report.pdf" TargetMode="External"/><Relationship Id="rId5" Type="http://schemas.openxmlformats.org/officeDocument/2006/relationships/webSettings" Target="webSettings.xml"/><Relationship Id="rId15" Type="http://schemas.openxmlformats.org/officeDocument/2006/relationships/hyperlink" Target="https://boonecounty.in.gov/wp-content/uploads/2026/06/26JE-14-108-Application-File.pdf" TargetMode="External"/><Relationship Id="rId23" Type="http://schemas.openxmlformats.org/officeDocument/2006/relationships/hyperlink" Target="https://boonecounty.in.gov/wp-content/uploads/2026/06/26CL-14-135-application-file.pdf" TargetMode="External"/><Relationship Id="rId28" Type="http://schemas.openxmlformats.org/officeDocument/2006/relationships/fontTable" Target="fontTable.xml"/><Relationship Id="rId10" Type="http://schemas.openxmlformats.org/officeDocument/2006/relationships/hyperlink" Target="https://boonecounty.in.gov/wp-content/uploads/2026/06/5-BZA-May-27-2026-Minutes.docx" TargetMode="External"/><Relationship Id="rId19" Type="http://schemas.openxmlformats.org/officeDocument/2006/relationships/hyperlink" Target="https://boonecounty.in.gov/wp-content/uploads/2026/06/26JE-7M-055-Application-File.pdf" TargetMode="Externa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6/26JA-14-099-Staff-Report.pdf" TargetMode="External"/><Relationship Id="rId22" Type="http://schemas.openxmlformats.org/officeDocument/2006/relationships/hyperlink" Target="https://boonecounty.in.gov/wp-content/uploads/2026/06/26MA-7M-075-Staff-Report.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4388</Characters>
  <Application>Microsoft Office Word</Application>
  <DocSecurity>0</DocSecurity>
  <Lines>438</Lines>
  <Paragraphs>237</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4</cp:revision>
  <cp:lastPrinted>2026-06-17T17:04:00Z</cp:lastPrinted>
  <dcterms:created xsi:type="dcterms:W3CDTF">2026-06-16T15:14:00Z</dcterms:created>
  <dcterms:modified xsi:type="dcterms:W3CDTF">2026-06-18T11:59:00Z</dcterms:modified>
</cp:coreProperties>
</file>