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21BEA" w14:textId="77777777" w:rsidR="00576ABB" w:rsidRPr="00360CD9" w:rsidRDefault="00576ABB" w:rsidP="00576ABB">
      <w:pPr>
        <w:pStyle w:val="Heading1"/>
        <w:jc w:val="center"/>
        <w:rPr>
          <w:rFonts w:ascii="Palatino Linotype" w:hAnsi="Palatino Linotype"/>
          <w:b/>
          <w:bCs/>
        </w:rPr>
      </w:pPr>
      <w:r w:rsidRPr="00360CD9">
        <w:rPr>
          <w:rFonts w:ascii="Palatino Linotype" w:hAnsi="Palatino Linotype"/>
          <w:b/>
          <w:bCs/>
        </w:rPr>
        <w:t>BOONE COUNTY BOARD OF COMMISSIONERS</w:t>
      </w:r>
    </w:p>
    <w:p w14:paraId="34258BFE" w14:textId="5492CA75" w:rsidR="00576ABB" w:rsidRPr="00360CD9" w:rsidRDefault="00576ABB" w:rsidP="00576ABB">
      <w:pPr>
        <w:pStyle w:val="Heading3"/>
        <w:jc w:val="center"/>
        <w:rPr>
          <w:rFonts w:ascii="Palatino Linotype" w:hAnsi="Palatino Linotype"/>
        </w:rPr>
      </w:pPr>
      <w:r w:rsidRPr="00360CD9">
        <w:rPr>
          <w:rFonts w:ascii="Palatino Linotype" w:hAnsi="Palatino Linotype"/>
        </w:rPr>
        <w:t xml:space="preserve">Meeting Agenda for </w:t>
      </w:r>
      <w:r w:rsidR="008C3F28" w:rsidRPr="00360CD9">
        <w:rPr>
          <w:rFonts w:ascii="Palatino Linotype" w:hAnsi="Palatino Linotype"/>
        </w:rPr>
        <w:t xml:space="preserve">May </w:t>
      </w:r>
      <w:r w:rsidR="001E69D0" w:rsidRPr="00360CD9">
        <w:rPr>
          <w:rFonts w:ascii="Palatino Linotype" w:hAnsi="Palatino Linotype"/>
        </w:rPr>
        <w:t>19</w:t>
      </w:r>
      <w:r w:rsidRPr="00360CD9">
        <w:rPr>
          <w:rFonts w:ascii="Palatino Linotype" w:hAnsi="Palatino Linotype"/>
        </w:rPr>
        <w:t xml:space="preserve">, </w:t>
      </w:r>
      <w:proofErr w:type="gramStart"/>
      <w:r w:rsidRPr="00360CD9">
        <w:rPr>
          <w:rFonts w:ascii="Palatino Linotype" w:hAnsi="Palatino Linotype"/>
        </w:rPr>
        <w:t>2025</w:t>
      </w:r>
      <w:proofErr w:type="gramEnd"/>
      <w:r w:rsidRPr="00360CD9">
        <w:rPr>
          <w:rFonts w:ascii="Palatino Linotype" w:hAnsi="Palatino Linotype"/>
        </w:rPr>
        <w:t xml:space="preserve"> at 9:00 AM</w:t>
      </w:r>
    </w:p>
    <w:p w14:paraId="1F785AA7" w14:textId="77777777" w:rsidR="00576ABB" w:rsidRPr="00360CD9" w:rsidRDefault="00576ABB" w:rsidP="00576ABB">
      <w:pPr>
        <w:rPr>
          <w:rFonts w:ascii="Palatino Linotype" w:hAnsi="Palatino Linotype"/>
          <w:sz w:val="22"/>
          <w:szCs w:val="22"/>
        </w:rPr>
      </w:pPr>
    </w:p>
    <w:p w14:paraId="673A882A" w14:textId="77777777" w:rsidR="00576ABB" w:rsidRPr="00360CD9" w:rsidRDefault="00576ABB" w:rsidP="00576ABB">
      <w:pPr>
        <w:jc w:val="center"/>
        <w:rPr>
          <w:rFonts w:ascii="Palatino Linotype" w:hAnsi="Palatino Linotype"/>
          <w:b/>
          <w:bCs/>
          <w:sz w:val="22"/>
          <w:szCs w:val="22"/>
        </w:rPr>
      </w:pPr>
      <w:r w:rsidRPr="00360CD9">
        <w:rPr>
          <w:rFonts w:ascii="Palatino Linotype" w:hAnsi="Palatino Linotype"/>
          <w:b/>
          <w:bCs/>
          <w:sz w:val="22"/>
          <w:szCs w:val="22"/>
        </w:rPr>
        <w:t xml:space="preserve">Connie Lamar Meeting Room </w:t>
      </w:r>
    </w:p>
    <w:p w14:paraId="4B86A8BF" w14:textId="77777777" w:rsidR="00576ABB" w:rsidRPr="00360CD9" w:rsidRDefault="00576ABB" w:rsidP="00576ABB">
      <w:pPr>
        <w:jc w:val="center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Boone County Annex Building</w:t>
      </w:r>
    </w:p>
    <w:p w14:paraId="08047A09" w14:textId="77777777" w:rsidR="00576ABB" w:rsidRPr="00360CD9" w:rsidRDefault="00576ABB" w:rsidP="00576ABB">
      <w:pPr>
        <w:jc w:val="center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116 W. Washington St., Room 105</w:t>
      </w:r>
    </w:p>
    <w:p w14:paraId="2ECA6C29" w14:textId="77777777" w:rsidR="00576ABB" w:rsidRPr="00360CD9" w:rsidRDefault="00576ABB" w:rsidP="00576ABB">
      <w:pPr>
        <w:jc w:val="center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Lebanon, Indiana 46052</w:t>
      </w:r>
    </w:p>
    <w:p w14:paraId="26A41FE9" w14:textId="77777777" w:rsidR="00576ABB" w:rsidRPr="00360CD9" w:rsidRDefault="00576ABB" w:rsidP="00576ABB">
      <w:pPr>
        <w:spacing w:before="275"/>
        <w:ind w:left="140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b/>
          <w:sz w:val="22"/>
          <w:szCs w:val="22"/>
        </w:rPr>
        <w:t>ZOOM</w:t>
      </w:r>
      <w:r w:rsidRPr="00360CD9">
        <w:rPr>
          <w:rFonts w:ascii="Palatino Linotype" w:hAnsi="Palatino Linotype"/>
          <w:b/>
          <w:spacing w:val="-1"/>
          <w:sz w:val="22"/>
          <w:szCs w:val="22"/>
        </w:rPr>
        <w:t xml:space="preserve"> </w:t>
      </w:r>
      <w:r w:rsidRPr="00360CD9">
        <w:rPr>
          <w:rFonts w:ascii="Palatino Linotype" w:hAnsi="Palatino Linotype"/>
          <w:b/>
          <w:sz w:val="22"/>
          <w:szCs w:val="22"/>
        </w:rPr>
        <w:t xml:space="preserve">LINK- </w:t>
      </w:r>
      <w:hyperlink r:id="rId5">
        <w:r w:rsidRPr="00360CD9">
          <w:rPr>
            <w:rFonts w:ascii="Palatino Linotype" w:hAnsi="Palatino Linotype"/>
            <w:color w:val="0000FF"/>
            <w:spacing w:val="-2"/>
            <w:sz w:val="22"/>
            <w:szCs w:val="22"/>
            <w:u w:val="single" w:color="0000FF"/>
          </w:rPr>
          <w:t>https://zoom.us/j/4874385613</w:t>
        </w:r>
      </w:hyperlink>
    </w:p>
    <w:p w14:paraId="0168FE46" w14:textId="77777777" w:rsidR="00576ABB" w:rsidRPr="00360CD9" w:rsidRDefault="00576ABB" w:rsidP="00576ABB">
      <w:pPr>
        <w:ind w:left="140"/>
        <w:rPr>
          <w:rFonts w:ascii="Palatino Linotype" w:hAnsi="Palatino Linotype"/>
          <w:b/>
          <w:sz w:val="22"/>
          <w:szCs w:val="22"/>
        </w:rPr>
      </w:pPr>
      <w:r w:rsidRPr="00360CD9">
        <w:rPr>
          <w:rFonts w:ascii="Palatino Linotype" w:hAnsi="Palatino Linotype"/>
          <w:b/>
          <w:color w:val="FF0000"/>
          <w:sz w:val="22"/>
          <w:szCs w:val="22"/>
        </w:rPr>
        <w:t>Please ensure your audio is muted during the call unless you are presenting an agenda item or speaking during the public comment period.</w:t>
      </w:r>
    </w:p>
    <w:p w14:paraId="33EF61A0" w14:textId="77777777" w:rsidR="00576ABB" w:rsidRPr="00360CD9" w:rsidRDefault="00576ABB" w:rsidP="00576ABB">
      <w:pPr>
        <w:pBdr>
          <w:bottom w:val="single" w:sz="4" w:space="1" w:color="auto"/>
        </w:pBdr>
        <w:rPr>
          <w:rFonts w:ascii="Palatino Linotype" w:hAnsi="Palatino Linotype"/>
          <w:b/>
          <w:bCs/>
          <w:sz w:val="22"/>
          <w:szCs w:val="22"/>
        </w:rPr>
      </w:pPr>
    </w:p>
    <w:p w14:paraId="018118B0" w14:textId="77777777" w:rsidR="00576ABB" w:rsidRPr="00360CD9" w:rsidRDefault="00576ABB" w:rsidP="00576ABB">
      <w:pPr>
        <w:spacing w:line="276" w:lineRule="auto"/>
        <w:jc w:val="center"/>
        <w:rPr>
          <w:rFonts w:ascii="Palatino Linotype" w:hAnsi="Palatino Linotype"/>
          <w:sz w:val="22"/>
          <w:szCs w:val="22"/>
        </w:rPr>
      </w:pPr>
    </w:p>
    <w:p w14:paraId="290810B2" w14:textId="19F803A4" w:rsidR="00576ABB" w:rsidRPr="00360CD9" w:rsidRDefault="00576ABB" w:rsidP="00576ABB">
      <w:pPr>
        <w:pStyle w:val="ListParagraph"/>
        <w:numPr>
          <w:ilvl w:val="0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 xml:space="preserve">Call Commissioners’ Meeting to Order  </w:t>
      </w:r>
    </w:p>
    <w:p w14:paraId="719883A1" w14:textId="6FC71599" w:rsidR="00576ABB" w:rsidRPr="00360CD9" w:rsidRDefault="00B51B52" w:rsidP="00360CD9">
      <w:pPr>
        <w:pStyle w:val="ListParagraph"/>
        <w:numPr>
          <w:ilvl w:val="0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Roll Call</w:t>
      </w:r>
      <w:r w:rsidR="00576ABB" w:rsidRPr="00360CD9">
        <w:rPr>
          <w:rFonts w:ascii="Palatino Linotype" w:hAnsi="Palatino Linotype"/>
          <w:sz w:val="22"/>
          <w:szCs w:val="22"/>
        </w:rPr>
        <w:t xml:space="preserve"> and Pledge of Allegiance</w:t>
      </w:r>
    </w:p>
    <w:bookmarkStart w:id="0" w:name="_Hlk191553300"/>
    <w:p w14:paraId="7C75E589" w14:textId="2DF6315A" w:rsidR="00576ABB" w:rsidRPr="00360CD9" w:rsidRDefault="00A4742C" w:rsidP="00576ABB">
      <w:pPr>
        <w:pStyle w:val="ListParagraph"/>
        <w:numPr>
          <w:ilvl w:val="0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fldChar w:fldCharType="begin"/>
      </w:r>
      <w:r>
        <w:rPr>
          <w:rFonts w:ascii="Palatino Linotype" w:hAnsi="Palatino Linotype"/>
          <w:sz w:val="22"/>
          <w:szCs w:val="22"/>
        </w:rPr>
        <w:instrText>HYPERLINK "https://boonecounty.in.gov/wp-content/uploads/2025/05/05.05.2025-Commissioners-Meeting-minutes.pdf"</w:instrText>
      </w:r>
      <w:r>
        <w:rPr>
          <w:rFonts w:ascii="Palatino Linotype" w:hAnsi="Palatino Linotype"/>
          <w:sz w:val="22"/>
          <w:szCs w:val="22"/>
        </w:rPr>
      </w:r>
      <w:r>
        <w:rPr>
          <w:rFonts w:ascii="Palatino Linotype" w:hAnsi="Palatino Linotype"/>
          <w:sz w:val="22"/>
          <w:szCs w:val="22"/>
        </w:rPr>
        <w:fldChar w:fldCharType="separate"/>
      </w:r>
      <w:r w:rsidR="00576ABB" w:rsidRPr="00A4742C">
        <w:rPr>
          <w:rStyle w:val="Hyperlink"/>
          <w:rFonts w:ascii="Palatino Linotype" w:hAnsi="Palatino Linotype"/>
          <w:sz w:val="22"/>
          <w:szCs w:val="22"/>
        </w:rPr>
        <w:t xml:space="preserve">Approval of Minutes from </w:t>
      </w:r>
      <w:proofErr w:type="gramStart"/>
      <w:r w:rsidR="00576ABB" w:rsidRPr="00A4742C">
        <w:rPr>
          <w:rStyle w:val="Hyperlink"/>
          <w:rFonts w:ascii="Palatino Linotype" w:hAnsi="Palatino Linotype"/>
          <w:sz w:val="22"/>
          <w:szCs w:val="22"/>
        </w:rPr>
        <w:t xml:space="preserve">the </w:t>
      </w:r>
      <w:r w:rsidR="00283DEB" w:rsidRPr="00A4742C">
        <w:rPr>
          <w:rStyle w:val="Hyperlink"/>
          <w:rFonts w:ascii="Palatino Linotype" w:hAnsi="Palatino Linotype"/>
          <w:sz w:val="22"/>
          <w:szCs w:val="22"/>
        </w:rPr>
        <w:t>May</w:t>
      </w:r>
      <w:proofErr w:type="gramEnd"/>
      <w:r w:rsidR="00283DEB" w:rsidRPr="00A4742C">
        <w:rPr>
          <w:rStyle w:val="Hyperlink"/>
          <w:rFonts w:ascii="Palatino Linotype" w:hAnsi="Palatino Linotype"/>
          <w:sz w:val="22"/>
          <w:szCs w:val="22"/>
        </w:rPr>
        <w:t xml:space="preserve"> 5</w:t>
      </w:r>
      <w:r w:rsidR="008C3F28" w:rsidRPr="00A4742C">
        <w:rPr>
          <w:rStyle w:val="Hyperlink"/>
          <w:rFonts w:ascii="Palatino Linotype" w:hAnsi="Palatino Linotype"/>
          <w:sz w:val="22"/>
          <w:szCs w:val="22"/>
        </w:rPr>
        <w:t xml:space="preserve">, </w:t>
      </w:r>
      <w:proofErr w:type="gramStart"/>
      <w:r w:rsidR="004D454F" w:rsidRPr="00A4742C">
        <w:rPr>
          <w:rStyle w:val="Hyperlink"/>
          <w:rFonts w:ascii="Palatino Linotype" w:hAnsi="Palatino Linotype"/>
          <w:sz w:val="22"/>
          <w:szCs w:val="22"/>
        </w:rPr>
        <w:t>2025</w:t>
      </w:r>
      <w:proofErr w:type="gramEnd"/>
      <w:r w:rsidR="00B51B52" w:rsidRPr="00A4742C">
        <w:rPr>
          <w:rStyle w:val="Hyperlink"/>
          <w:rFonts w:ascii="Palatino Linotype" w:hAnsi="Palatino Linotype"/>
          <w:sz w:val="22"/>
          <w:szCs w:val="22"/>
        </w:rPr>
        <w:t xml:space="preserve"> </w:t>
      </w:r>
      <w:r w:rsidR="00576ABB" w:rsidRPr="00A4742C">
        <w:rPr>
          <w:rStyle w:val="Hyperlink"/>
          <w:rFonts w:ascii="Palatino Linotype" w:hAnsi="Palatino Linotype"/>
          <w:sz w:val="22"/>
          <w:szCs w:val="22"/>
        </w:rPr>
        <w:t>Commissioners’ Meeting</w:t>
      </w:r>
      <w:bookmarkEnd w:id="0"/>
      <w:r>
        <w:rPr>
          <w:rFonts w:ascii="Palatino Linotype" w:hAnsi="Palatino Linotype"/>
          <w:sz w:val="22"/>
          <w:szCs w:val="22"/>
        </w:rPr>
        <w:fldChar w:fldCharType="end"/>
      </w:r>
    </w:p>
    <w:p w14:paraId="2DA7BE69" w14:textId="490E4CCB" w:rsidR="005313EB" w:rsidRPr="00360CD9" w:rsidRDefault="00B51B52" w:rsidP="00043702">
      <w:pPr>
        <w:pStyle w:val="ListParagraph"/>
        <w:numPr>
          <w:ilvl w:val="0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bookmarkStart w:id="1" w:name="_Hlk191553379"/>
      <w:r w:rsidRPr="00360CD9">
        <w:rPr>
          <w:rFonts w:ascii="Palatino Linotype" w:hAnsi="Palatino Linotype"/>
          <w:sz w:val="22"/>
          <w:szCs w:val="22"/>
        </w:rPr>
        <w:t>Consent Agenda</w:t>
      </w:r>
    </w:p>
    <w:p w14:paraId="70818690" w14:textId="053DF59C" w:rsidR="00BE1DD9" w:rsidRPr="00BE1DD9" w:rsidRDefault="00AB4A8C" w:rsidP="00BE1DD9">
      <w:pPr>
        <w:pStyle w:val="ListParagraph"/>
        <w:numPr>
          <w:ilvl w:val="1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hyperlink r:id="rId6" w:history="1">
        <w:r w:rsidR="00BE1DD9" w:rsidRPr="00AB4A8C">
          <w:rPr>
            <w:rStyle w:val="Hyperlink"/>
            <w:rFonts w:ascii="Palatino Linotype" w:hAnsi="Palatino Linotype"/>
            <w:sz w:val="22"/>
            <w:szCs w:val="22"/>
          </w:rPr>
          <w:t>Affidavit for GM Development Draw Request 030 &amp; Claim Voucher</w:t>
        </w:r>
      </w:hyperlink>
      <w:r w:rsidR="00BE1DD9">
        <w:rPr>
          <w:rFonts w:ascii="Palatino Linotype" w:hAnsi="Palatino Linotype"/>
          <w:sz w:val="22"/>
          <w:szCs w:val="22"/>
        </w:rPr>
        <w:tab/>
        <w:t>Max Mendenhall</w:t>
      </w:r>
    </w:p>
    <w:p w14:paraId="02EBF046" w14:textId="4B9ED655" w:rsidR="00BE1DD9" w:rsidRDefault="00FA2A9E" w:rsidP="00360CD9">
      <w:pPr>
        <w:pStyle w:val="ListParagraph"/>
        <w:numPr>
          <w:ilvl w:val="1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hyperlink r:id="rId7" w:history="1">
        <w:proofErr w:type="spellStart"/>
        <w:r w:rsidR="00BE1DD9" w:rsidRPr="00FA2A9E">
          <w:rPr>
            <w:rStyle w:val="Hyperlink"/>
            <w:rFonts w:ascii="Palatino Linotype" w:hAnsi="Palatino Linotype"/>
            <w:sz w:val="22"/>
            <w:szCs w:val="22"/>
          </w:rPr>
          <w:t>Veridus</w:t>
        </w:r>
        <w:proofErr w:type="spellEnd"/>
        <w:r w:rsidR="00BE1DD9" w:rsidRPr="00FA2A9E">
          <w:rPr>
            <w:rStyle w:val="Hyperlink"/>
            <w:rFonts w:ascii="Palatino Linotype" w:hAnsi="Palatino Linotype"/>
            <w:sz w:val="22"/>
            <w:szCs w:val="22"/>
          </w:rPr>
          <w:t xml:space="preserve"> Group LOR #188 Fuller Engineering </w:t>
        </w:r>
        <w:proofErr w:type="gramStart"/>
        <w:r w:rsidR="00BE1DD9" w:rsidRPr="00FA2A9E">
          <w:rPr>
            <w:rStyle w:val="Hyperlink"/>
            <w:rFonts w:ascii="Palatino Linotype" w:hAnsi="Palatino Linotype"/>
            <w:sz w:val="22"/>
            <w:szCs w:val="22"/>
          </w:rPr>
          <w:t>Inv. #</w:t>
        </w:r>
        <w:proofErr w:type="gramEnd"/>
        <w:r w:rsidR="00BE1DD9" w:rsidRPr="00FA2A9E">
          <w:rPr>
            <w:rStyle w:val="Hyperlink"/>
            <w:rFonts w:ascii="Palatino Linotype" w:hAnsi="Palatino Linotype"/>
            <w:sz w:val="22"/>
            <w:szCs w:val="22"/>
          </w:rPr>
          <w:t>25-6375</w:t>
        </w:r>
      </w:hyperlink>
      <w:r w:rsidR="00BE1DD9">
        <w:rPr>
          <w:rFonts w:ascii="Palatino Linotype" w:hAnsi="Palatino Linotype"/>
          <w:sz w:val="22"/>
          <w:szCs w:val="22"/>
        </w:rPr>
        <w:t xml:space="preserve"> </w:t>
      </w:r>
      <w:r w:rsidR="00BE1DD9">
        <w:rPr>
          <w:rFonts w:ascii="Palatino Linotype" w:hAnsi="Palatino Linotype"/>
          <w:sz w:val="22"/>
          <w:szCs w:val="22"/>
        </w:rPr>
        <w:tab/>
      </w:r>
      <w:r w:rsidR="00BE1DD9">
        <w:rPr>
          <w:rFonts w:ascii="Palatino Linotype" w:hAnsi="Palatino Linotype"/>
          <w:sz w:val="22"/>
          <w:szCs w:val="22"/>
        </w:rPr>
        <w:tab/>
        <w:t>Max Mendenhall</w:t>
      </w:r>
    </w:p>
    <w:p w14:paraId="714BE0AB" w14:textId="3AB0029A" w:rsidR="00BE1DD9" w:rsidRDefault="00273C85" w:rsidP="00360CD9">
      <w:pPr>
        <w:pStyle w:val="ListParagraph"/>
        <w:numPr>
          <w:ilvl w:val="1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hyperlink r:id="rId8" w:history="1">
        <w:proofErr w:type="spellStart"/>
        <w:r w:rsidR="00BE1DD9" w:rsidRPr="00273C85">
          <w:rPr>
            <w:rStyle w:val="Hyperlink"/>
            <w:rFonts w:ascii="Palatino Linotype" w:hAnsi="Palatino Linotype"/>
            <w:sz w:val="22"/>
            <w:szCs w:val="22"/>
          </w:rPr>
          <w:t>Veridus</w:t>
        </w:r>
        <w:proofErr w:type="spellEnd"/>
        <w:r w:rsidR="00BE1DD9" w:rsidRPr="00273C85">
          <w:rPr>
            <w:rStyle w:val="Hyperlink"/>
            <w:rFonts w:ascii="Palatino Linotype" w:hAnsi="Palatino Linotype"/>
            <w:sz w:val="22"/>
            <w:szCs w:val="22"/>
          </w:rPr>
          <w:t xml:space="preserve"> Group LOR #189 Pauly Jail </w:t>
        </w:r>
        <w:proofErr w:type="gramStart"/>
        <w:r w:rsidR="00BE1DD9" w:rsidRPr="00273C85">
          <w:rPr>
            <w:rStyle w:val="Hyperlink"/>
            <w:rFonts w:ascii="Palatino Linotype" w:hAnsi="Palatino Linotype"/>
            <w:sz w:val="22"/>
            <w:szCs w:val="22"/>
          </w:rPr>
          <w:t>Inv. #</w:t>
        </w:r>
        <w:proofErr w:type="gramEnd"/>
        <w:r w:rsidR="00BE1DD9" w:rsidRPr="00273C85">
          <w:rPr>
            <w:rStyle w:val="Hyperlink"/>
            <w:rFonts w:ascii="Palatino Linotype" w:hAnsi="Palatino Linotype"/>
            <w:sz w:val="22"/>
            <w:szCs w:val="22"/>
          </w:rPr>
          <w:t>2346</w:t>
        </w:r>
        <w:r w:rsidR="00C30CC0" w:rsidRPr="00273C85">
          <w:rPr>
            <w:rStyle w:val="Hyperlink"/>
            <w:rFonts w:ascii="Palatino Linotype" w:hAnsi="Palatino Linotype"/>
            <w:sz w:val="22"/>
            <w:szCs w:val="22"/>
          </w:rPr>
          <w:t xml:space="preserve"> ($49,606.00)</w:t>
        </w:r>
      </w:hyperlink>
      <w:r w:rsidR="00BE1DD9">
        <w:rPr>
          <w:rFonts w:ascii="Palatino Linotype" w:hAnsi="Palatino Linotype"/>
          <w:sz w:val="22"/>
          <w:szCs w:val="22"/>
        </w:rPr>
        <w:tab/>
      </w:r>
      <w:r w:rsidR="00BE1DD9">
        <w:rPr>
          <w:rFonts w:ascii="Palatino Linotype" w:hAnsi="Palatino Linotype"/>
          <w:sz w:val="22"/>
          <w:szCs w:val="22"/>
        </w:rPr>
        <w:tab/>
        <w:t>Max Mendenhall</w:t>
      </w:r>
    </w:p>
    <w:p w14:paraId="6A67E82A" w14:textId="3C22BA32" w:rsidR="00BE1DD9" w:rsidRDefault="00C30CC0" w:rsidP="00360CD9">
      <w:pPr>
        <w:pStyle w:val="ListParagraph"/>
        <w:numPr>
          <w:ilvl w:val="1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proofErr w:type="spellStart"/>
      <w:r>
        <w:rPr>
          <w:rFonts w:ascii="Palatino Linotype" w:hAnsi="Palatino Linotype"/>
          <w:sz w:val="22"/>
          <w:szCs w:val="22"/>
        </w:rPr>
        <w:t>Veridus</w:t>
      </w:r>
      <w:proofErr w:type="spellEnd"/>
      <w:r>
        <w:rPr>
          <w:rFonts w:ascii="Palatino Linotype" w:hAnsi="Palatino Linotype"/>
          <w:sz w:val="22"/>
          <w:szCs w:val="22"/>
        </w:rPr>
        <w:t xml:space="preserve"> Group LOR #189 Pauly Jail </w:t>
      </w:r>
      <w:proofErr w:type="gramStart"/>
      <w:r>
        <w:rPr>
          <w:rFonts w:ascii="Palatino Linotype" w:hAnsi="Palatino Linotype"/>
          <w:sz w:val="22"/>
          <w:szCs w:val="22"/>
        </w:rPr>
        <w:t>Inv. #</w:t>
      </w:r>
      <w:proofErr w:type="gramEnd"/>
      <w:r>
        <w:rPr>
          <w:rFonts w:ascii="Palatino Linotype" w:hAnsi="Palatino Linotype"/>
          <w:sz w:val="22"/>
          <w:szCs w:val="22"/>
        </w:rPr>
        <w:t>2346 ($4,746.00)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Max Mendenhall</w:t>
      </w:r>
    </w:p>
    <w:p w14:paraId="4EFAAB9D" w14:textId="08BE66BC" w:rsidR="00C30CC0" w:rsidRDefault="00F42CDB" w:rsidP="005775D6">
      <w:pPr>
        <w:pStyle w:val="ListParagraph"/>
        <w:numPr>
          <w:ilvl w:val="1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hyperlink r:id="rId9" w:history="1">
        <w:proofErr w:type="spellStart"/>
        <w:r w:rsidR="00C30CC0" w:rsidRPr="00F42CDB">
          <w:rPr>
            <w:rStyle w:val="Hyperlink"/>
            <w:rFonts w:ascii="Palatino Linotype" w:hAnsi="Palatino Linotype"/>
            <w:sz w:val="22"/>
            <w:szCs w:val="22"/>
          </w:rPr>
          <w:t>Veridus</w:t>
        </w:r>
        <w:proofErr w:type="spellEnd"/>
        <w:r w:rsidR="00C30CC0" w:rsidRPr="00F42CDB">
          <w:rPr>
            <w:rStyle w:val="Hyperlink"/>
            <w:rFonts w:ascii="Palatino Linotype" w:hAnsi="Palatino Linotype"/>
            <w:sz w:val="22"/>
            <w:szCs w:val="22"/>
          </w:rPr>
          <w:t xml:space="preserve"> Group LOR #190 MES Painting &amp; Graphics Proposal</w:t>
        </w:r>
      </w:hyperlink>
      <w:r w:rsidR="00C30CC0">
        <w:rPr>
          <w:rFonts w:ascii="Palatino Linotype" w:hAnsi="Palatino Linotype"/>
          <w:sz w:val="22"/>
          <w:szCs w:val="22"/>
        </w:rPr>
        <w:tab/>
      </w:r>
      <w:r w:rsidR="00C30CC0">
        <w:rPr>
          <w:rFonts w:ascii="Palatino Linotype" w:hAnsi="Palatino Linotype"/>
          <w:sz w:val="22"/>
          <w:szCs w:val="22"/>
        </w:rPr>
        <w:tab/>
        <w:t>Max Mendenhall</w:t>
      </w:r>
    </w:p>
    <w:p w14:paraId="032A5AE6" w14:textId="77777777" w:rsidR="005775D6" w:rsidRPr="005775D6" w:rsidRDefault="005775D6" w:rsidP="005775D6">
      <w:pPr>
        <w:pStyle w:val="ListParagraph"/>
        <w:spacing w:line="276" w:lineRule="auto"/>
        <w:ind w:left="810"/>
        <w:rPr>
          <w:rFonts w:ascii="Palatino Linotype" w:hAnsi="Palatino Linotype"/>
          <w:sz w:val="22"/>
          <w:szCs w:val="22"/>
        </w:rPr>
      </w:pPr>
    </w:p>
    <w:p w14:paraId="536400B2" w14:textId="77777777" w:rsidR="00360CD9" w:rsidRDefault="00576ABB" w:rsidP="00360CD9">
      <w:pPr>
        <w:pStyle w:val="ListParagraph"/>
        <w:numPr>
          <w:ilvl w:val="0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Old Business</w:t>
      </w:r>
      <w:r w:rsidR="006142BB" w:rsidRPr="00360CD9">
        <w:rPr>
          <w:rFonts w:ascii="Palatino Linotype" w:hAnsi="Palatino Linotype"/>
          <w:sz w:val="22"/>
          <w:szCs w:val="22"/>
        </w:rPr>
        <w:t xml:space="preserve"> - None</w:t>
      </w:r>
      <w:r w:rsidRPr="00360CD9">
        <w:rPr>
          <w:rFonts w:ascii="Palatino Linotype" w:hAnsi="Palatino Linotype"/>
          <w:sz w:val="22"/>
          <w:szCs w:val="22"/>
        </w:rPr>
        <w:tab/>
      </w:r>
    </w:p>
    <w:p w14:paraId="589CE417" w14:textId="148AFB78" w:rsidR="00576ABB" w:rsidRPr="00360CD9" w:rsidRDefault="00576ABB" w:rsidP="00360CD9">
      <w:pPr>
        <w:pStyle w:val="ListParagraph"/>
        <w:spacing w:line="276" w:lineRule="auto"/>
        <w:ind w:left="360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 xml:space="preserve">           </w:t>
      </w:r>
    </w:p>
    <w:p w14:paraId="15E735C7" w14:textId="5559E55E" w:rsidR="00576ABB" w:rsidRPr="00360CD9" w:rsidRDefault="00576ABB" w:rsidP="00576ABB">
      <w:pPr>
        <w:pStyle w:val="ListParagraph"/>
        <w:numPr>
          <w:ilvl w:val="0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New Business</w:t>
      </w:r>
      <w:r w:rsidRPr="00360CD9">
        <w:rPr>
          <w:rFonts w:ascii="Palatino Linotype" w:hAnsi="Palatino Linotype"/>
          <w:sz w:val="22"/>
          <w:szCs w:val="22"/>
        </w:rPr>
        <w:tab/>
      </w:r>
      <w:r w:rsidRPr="00360CD9">
        <w:rPr>
          <w:rFonts w:ascii="Palatino Linotype" w:hAnsi="Palatino Linotype"/>
          <w:sz w:val="22"/>
          <w:szCs w:val="22"/>
        </w:rPr>
        <w:tab/>
      </w:r>
      <w:r w:rsidRPr="00360CD9">
        <w:rPr>
          <w:rFonts w:ascii="Palatino Linotype" w:hAnsi="Palatino Linotype"/>
          <w:sz w:val="22"/>
          <w:szCs w:val="22"/>
        </w:rPr>
        <w:tab/>
      </w:r>
      <w:r w:rsidRPr="00360CD9">
        <w:rPr>
          <w:rFonts w:ascii="Palatino Linotype" w:hAnsi="Palatino Linotype"/>
          <w:sz w:val="22"/>
          <w:szCs w:val="22"/>
        </w:rPr>
        <w:tab/>
      </w:r>
      <w:r w:rsidRPr="00360CD9">
        <w:rPr>
          <w:rFonts w:ascii="Palatino Linotype" w:hAnsi="Palatino Linotype"/>
          <w:sz w:val="22"/>
          <w:szCs w:val="22"/>
        </w:rPr>
        <w:tab/>
      </w:r>
      <w:r w:rsidRPr="00360CD9">
        <w:rPr>
          <w:rFonts w:ascii="Palatino Linotype" w:hAnsi="Palatino Linotype"/>
          <w:sz w:val="22"/>
          <w:szCs w:val="22"/>
        </w:rPr>
        <w:tab/>
      </w:r>
      <w:r w:rsidRPr="00360CD9">
        <w:rPr>
          <w:rFonts w:ascii="Palatino Linotype" w:hAnsi="Palatino Linotype"/>
          <w:sz w:val="22"/>
          <w:szCs w:val="22"/>
        </w:rPr>
        <w:tab/>
      </w:r>
      <w:r w:rsidRPr="00360CD9">
        <w:rPr>
          <w:rFonts w:ascii="Palatino Linotype" w:hAnsi="Palatino Linotype"/>
          <w:sz w:val="22"/>
          <w:szCs w:val="22"/>
        </w:rPr>
        <w:tab/>
      </w:r>
      <w:r w:rsidRPr="00360CD9">
        <w:rPr>
          <w:rFonts w:ascii="Palatino Linotype" w:hAnsi="Palatino Linotype"/>
          <w:sz w:val="22"/>
          <w:szCs w:val="22"/>
        </w:rPr>
        <w:tab/>
      </w:r>
      <w:r w:rsidRPr="00360CD9">
        <w:rPr>
          <w:rFonts w:ascii="Palatino Linotype" w:hAnsi="Palatino Linotype"/>
          <w:sz w:val="22"/>
          <w:szCs w:val="22"/>
        </w:rPr>
        <w:tab/>
      </w:r>
      <w:r w:rsidRPr="00360CD9">
        <w:rPr>
          <w:rFonts w:ascii="Palatino Linotype" w:hAnsi="Palatino Linotype"/>
          <w:sz w:val="22"/>
          <w:szCs w:val="22"/>
        </w:rPr>
        <w:tab/>
      </w:r>
    </w:p>
    <w:bookmarkEnd w:id="1"/>
    <w:p w14:paraId="4321212D" w14:textId="63F3A49E" w:rsidR="00EF6B28" w:rsidRPr="00360CD9" w:rsidRDefault="00576ABB" w:rsidP="00576ABB">
      <w:pPr>
        <w:pStyle w:val="ListParagraph"/>
        <w:numPr>
          <w:ilvl w:val="1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Legal Issues</w:t>
      </w:r>
      <w:r w:rsidRPr="00360CD9">
        <w:rPr>
          <w:rFonts w:ascii="Palatino Linotype" w:hAnsi="Palatino Linotype"/>
          <w:sz w:val="22"/>
          <w:szCs w:val="22"/>
        </w:rPr>
        <w:tab/>
      </w:r>
      <w:r w:rsidR="00927717" w:rsidRPr="00360CD9">
        <w:rPr>
          <w:rFonts w:ascii="Palatino Linotype" w:hAnsi="Palatino Linotype"/>
          <w:sz w:val="22"/>
          <w:szCs w:val="22"/>
        </w:rPr>
        <w:tab/>
      </w:r>
      <w:r w:rsidR="00EF6B28" w:rsidRPr="00360CD9">
        <w:rPr>
          <w:rFonts w:ascii="Palatino Linotype" w:hAnsi="Palatino Linotype"/>
          <w:sz w:val="22"/>
          <w:szCs w:val="22"/>
        </w:rPr>
        <w:tab/>
      </w:r>
      <w:r w:rsidR="00EF6B28" w:rsidRPr="00360CD9">
        <w:rPr>
          <w:rFonts w:ascii="Palatino Linotype" w:hAnsi="Palatino Linotype"/>
          <w:sz w:val="22"/>
          <w:szCs w:val="22"/>
        </w:rPr>
        <w:tab/>
      </w:r>
      <w:r w:rsidR="00EF6B28" w:rsidRPr="00360CD9">
        <w:rPr>
          <w:rFonts w:ascii="Palatino Linotype" w:hAnsi="Palatino Linotype"/>
          <w:sz w:val="22"/>
          <w:szCs w:val="22"/>
        </w:rPr>
        <w:tab/>
      </w:r>
      <w:r w:rsidR="00EF6B28" w:rsidRPr="00360CD9">
        <w:rPr>
          <w:rFonts w:ascii="Palatino Linotype" w:hAnsi="Palatino Linotype"/>
          <w:sz w:val="22"/>
          <w:szCs w:val="22"/>
        </w:rPr>
        <w:tab/>
      </w:r>
      <w:r w:rsidR="00EF6B28" w:rsidRPr="00360CD9">
        <w:rPr>
          <w:rFonts w:ascii="Palatino Linotype" w:hAnsi="Palatino Linotype"/>
          <w:sz w:val="22"/>
          <w:szCs w:val="22"/>
        </w:rPr>
        <w:tab/>
      </w:r>
      <w:r w:rsidR="00EF6B28" w:rsidRPr="00360CD9">
        <w:rPr>
          <w:rFonts w:ascii="Palatino Linotype" w:hAnsi="Palatino Linotype"/>
          <w:sz w:val="22"/>
          <w:szCs w:val="22"/>
        </w:rPr>
        <w:tab/>
      </w:r>
      <w:r w:rsidR="00EF6B28" w:rsidRPr="00360CD9">
        <w:rPr>
          <w:rFonts w:ascii="Palatino Linotype" w:hAnsi="Palatino Linotype"/>
          <w:sz w:val="22"/>
          <w:szCs w:val="22"/>
        </w:rPr>
        <w:tab/>
        <w:t>County Attorney</w:t>
      </w:r>
    </w:p>
    <w:p w14:paraId="5E2881A4" w14:textId="75FD5773" w:rsidR="00822B8F" w:rsidRDefault="00822B8F" w:rsidP="00822B8F">
      <w:pPr>
        <w:pStyle w:val="ListParagraph"/>
        <w:numPr>
          <w:ilvl w:val="2"/>
          <w:numId w:val="1"/>
        </w:numPr>
        <w:spacing w:line="276" w:lineRule="auto"/>
        <w:ind w:left="1080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Accept/Release of maintenance/performance bonds</w:t>
      </w:r>
    </w:p>
    <w:p w14:paraId="62384182" w14:textId="3952A660" w:rsidR="00E17789" w:rsidRPr="00360CD9" w:rsidRDefault="00E17789" w:rsidP="00822B8F">
      <w:pPr>
        <w:pStyle w:val="ListParagraph"/>
        <w:numPr>
          <w:ilvl w:val="2"/>
          <w:numId w:val="1"/>
        </w:numPr>
        <w:spacing w:line="276" w:lineRule="auto"/>
        <w:ind w:left="108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Order of Appraisals</w:t>
      </w:r>
    </w:p>
    <w:p w14:paraId="2C291E42" w14:textId="0CEDE913" w:rsidR="00EF6B28" w:rsidRPr="00360CD9" w:rsidRDefault="00822B8F" w:rsidP="00822B8F">
      <w:pPr>
        <w:pStyle w:val="ListParagraph"/>
        <w:numPr>
          <w:ilvl w:val="1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Use of Courthouse Rotunda for Drug Court Graduation</w:t>
      </w:r>
      <w:r w:rsidRPr="00360CD9">
        <w:rPr>
          <w:rFonts w:ascii="Palatino Linotype" w:hAnsi="Palatino Linotype"/>
          <w:sz w:val="22"/>
          <w:szCs w:val="22"/>
        </w:rPr>
        <w:tab/>
      </w:r>
      <w:r w:rsidRPr="00360CD9">
        <w:rPr>
          <w:rFonts w:ascii="Palatino Linotype" w:hAnsi="Palatino Linotype"/>
          <w:sz w:val="22"/>
          <w:szCs w:val="22"/>
        </w:rPr>
        <w:tab/>
      </w:r>
      <w:r w:rsidRPr="00360CD9">
        <w:rPr>
          <w:rFonts w:ascii="Palatino Linotype" w:hAnsi="Palatino Linotype"/>
          <w:sz w:val="22"/>
          <w:szCs w:val="22"/>
        </w:rPr>
        <w:tab/>
        <w:t>Katie DeVries</w:t>
      </w:r>
      <w:r w:rsidR="00EF6B28" w:rsidRPr="00360CD9">
        <w:rPr>
          <w:rFonts w:ascii="Palatino Linotype" w:hAnsi="Palatino Linotype"/>
          <w:sz w:val="22"/>
          <w:szCs w:val="22"/>
        </w:rPr>
        <w:tab/>
      </w:r>
    </w:p>
    <w:p w14:paraId="7A777B20" w14:textId="598FE61A" w:rsidR="005523EB" w:rsidRDefault="001F3153" w:rsidP="00822B8F">
      <w:pPr>
        <w:pStyle w:val="ListParagraph"/>
        <w:numPr>
          <w:ilvl w:val="1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hyperlink r:id="rId10" w:history="1">
        <w:r w:rsidR="005523EB" w:rsidRPr="001F3153">
          <w:rPr>
            <w:rStyle w:val="Hyperlink"/>
            <w:rFonts w:ascii="Palatino Linotype" w:hAnsi="Palatino Linotype"/>
            <w:sz w:val="22"/>
            <w:szCs w:val="22"/>
          </w:rPr>
          <w:t>Bowman &amp; Associates, LLC Appraisal Request</w:t>
        </w:r>
      </w:hyperlink>
      <w:r w:rsidR="005523EB" w:rsidRPr="00360CD9">
        <w:rPr>
          <w:rFonts w:ascii="Palatino Linotype" w:hAnsi="Palatino Linotype"/>
          <w:sz w:val="22"/>
          <w:szCs w:val="22"/>
        </w:rPr>
        <w:tab/>
      </w:r>
      <w:r w:rsidR="005523EB" w:rsidRPr="00360CD9">
        <w:rPr>
          <w:rFonts w:ascii="Palatino Linotype" w:hAnsi="Palatino Linotype"/>
          <w:sz w:val="22"/>
          <w:szCs w:val="22"/>
        </w:rPr>
        <w:tab/>
      </w:r>
      <w:r w:rsidR="005523EB" w:rsidRPr="00360CD9">
        <w:rPr>
          <w:rFonts w:ascii="Palatino Linotype" w:hAnsi="Palatino Linotype"/>
          <w:sz w:val="22"/>
          <w:szCs w:val="22"/>
        </w:rPr>
        <w:tab/>
      </w:r>
      <w:r w:rsidR="005523EB" w:rsidRPr="00360CD9">
        <w:rPr>
          <w:rFonts w:ascii="Palatino Linotype" w:hAnsi="Palatino Linotype"/>
          <w:sz w:val="22"/>
          <w:szCs w:val="22"/>
        </w:rPr>
        <w:tab/>
        <w:t>Jennifer Lasley</w:t>
      </w:r>
    </w:p>
    <w:p w14:paraId="5F29FF73" w14:textId="466F524B" w:rsidR="004D1BC3" w:rsidRPr="00360CD9" w:rsidRDefault="004D1BC3" w:rsidP="00822B8F">
      <w:pPr>
        <w:pStyle w:val="ListParagraph"/>
        <w:numPr>
          <w:ilvl w:val="1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Brandeis Purchase Contract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Max Mendenhall</w:t>
      </w:r>
    </w:p>
    <w:p w14:paraId="323A341C" w14:textId="077CC34C" w:rsidR="00822B8F" w:rsidRPr="00360CD9" w:rsidRDefault="001F3153" w:rsidP="00822B8F">
      <w:pPr>
        <w:pStyle w:val="ListParagraph"/>
        <w:numPr>
          <w:ilvl w:val="1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hyperlink r:id="rId11" w:history="1">
        <w:r w:rsidR="00822B8F" w:rsidRPr="001F3153">
          <w:rPr>
            <w:rStyle w:val="Hyperlink"/>
            <w:rFonts w:ascii="Palatino Linotype" w:hAnsi="Palatino Linotype"/>
            <w:sz w:val="22"/>
            <w:szCs w:val="22"/>
          </w:rPr>
          <w:t>BF&amp;S Inspection Services for Bridge 44</w:t>
        </w:r>
      </w:hyperlink>
      <w:r w:rsidR="00822B8F" w:rsidRPr="00360CD9">
        <w:rPr>
          <w:rFonts w:ascii="Palatino Linotype" w:hAnsi="Palatino Linotype"/>
          <w:sz w:val="22"/>
          <w:szCs w:val="22"/>
        </w:rPr>
        <w:tab/>
      </w:r>
      <w:r w:rsidR="00822B8F" w:rsidRPr="00360CD9">
        <w:rPr>
          <w:rFonts w:ascii="Palatino Linotype" w:hAnsi="Palatino Linotype"/>
          <w:sz w:val="22"/>
          <w:szCs w:val="22"/>
        </w:rPr>
        <w:tab/>
      </w:r>
      <w:r w:rsidR="00822B8F" w:rsidRPr="00360CD9">
        <w:rPr>
          <w:rFonts w:ascii="Palatino Linotype" w:hAnsi="Palatino Linotype"/>
          <w:sz w:val="22"/>
          <w:szCs w:val="22"/>
        </w:rPr>
        <w:tab/>
      </w:r>
      <w:r w:rsidR="00822B8F" w:rsidRPr="00360CD9">
        <w:rPr>
          <w:rFonts w:ascii="Palatino Linotype" w:hAnsi="Palatino Linotype"/>
          <w:sz w:val="22"/>
          <w:szCs w:val="22"/>
        </w:rPr>
        <w:tab/>
      </w:r>
      <w:r w:rsidR="00822B8F" w:rsidRPr="00360CD9">
        <w:rPr>
          <w:rFonts w:ascii="Palatino Linotype" w:hAnsi="Palatino Linotype"/>
          <w:sz w:val="22"/>
          <w:szCs w:val="22"/>
        </w:rPr>
        <w:tab/>
        <w:t>Nick Parr</w:t>
      </w:r>
    </w:p>
    <w:p w14:paraId="2118FECA" w14:textId="1DE46AF1" w:rsidR="00822B8F" w:rsidRPr="00360CD9" w:rsidRDefault="00822B8F" w:rsidP="00822B8F">
      <w:pPr>
        <w:pStyle w:val="ListParagraph"/>
        <w:numPr>
          <w:ilvl w:val="1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Additional cell phone</w:t>
      </w:r>
      <w:r w:rsidR="005775D6">
        <w:rPr>
          <w:rFonts w:ascii="Palatino Linotype" w:hAnsi="Palatino Linotype"/>
          <w:sz w:val="22"/>
          <w:szCs w:val="22"/>
        </w:rPr>
        <w:t xml:space="preserve"> request</w:t>
      </w:r>
      <w:r w:rsidRPr="00360CD9">
        <w:rPr>
          <w:rFonts w:ascii="Palatino Linotype" w:hAnsi="Palatino Linotype"/>
          <w:sz w:val="22"/>
          <w:szCs w:val="22"/>
        </w:rPr>
        <w:tab/>
      </w:r>
      <w:r w:rsidRPr="00360CD9">
        <w:rPr>
          <w:rFonts w:ascii="Palatino Linotype" w:hAnsi="Palatino Linotype"/>
          <w:sz w:val="22"/>
          <w:szCs w:val="22"/>
        </w:rPr>
        <w:tab/>
      </w:r>
      <w:r w:rsidRPr="00360CD9">
        <w:rPr>
          <w:rFonts w:ascii="Palatino Linotype" w:hAnsi="Palatino Linotype"/>
          <w:sz w:val="22"/>
          <w:szCs w:val="22"/>
        </w:rPr>
        <w:tab/>
      </w:r>
      <w:r w:rsidRPr="00360CD9">
        <w:rPr>
          <w:rFonts w:ascii="Palatino Linotype" w:hAnsi="Palatino Linotype"/>
          <w:sz w:val="22"/>
          <w:szCs w:val="22"/>
        </w:rPr>
        <w:tab/>
      </w:r>
      <w:r w:rsidRPr="00360CD9">
        <w:rPr>
          <w:rFonts w:ascii="Palatino Linotype" w:hAnsi="Palatino Linotype"/>
          <w:sz w:val="22"/>
          <w:szCs w:val="22"/>
        </w:rPr>
        <w:tab/>
      </w:r>
      <w:r w:rsidRPr="00360CD9">
        <w:rPr>
          <w:rFonts w:ascii="Palatino Linotype" w:hAnsi="Palatino Linotype"/>
          <w:sz w:val="22"/>
          <w:szCs w:val="22"/>
        </w:rPr>
        <w:tab/>
        <w:t>Nick Parr</w:t>
      </w:r>
    </w:p>
    <w:p w14:paraId="0E4C243F" w14:textId="54F70294" w:rsidR="00822B8F" w:rsidRDefault="00FA2A9E" w:rsidP="00822B8F">
      <w:pPr>
        <w:pStyle w:val="ListParagraph"/>
        <w:numPr>
          <w:ilvl w:val="1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hyperlink r:id="rId12" w:history="1">
        <w:r w:rsidR="00822B8F" w:rsidRPr="00FA2A9E">
          <w:rPr>
            <w:rStyle w:val="Hyperlink"/>
            <w:rFonts w:ascii="Palatino Linotype" w:hAnsi="Palatino Linotype"/>
            <w:sz w:val="22"/>
            <w:szCs w:val="22"/>
          </w:rPr>
          <w:t xml:space="preserve">On-Call Professional Services Agreement – </w:t>
        </w:r>
        <w:proofErr w:type="spellStart"/>
        <w:r w:rsidR="00822B8F" w:rsidRPr="00FA2A9E">
          <w:rPr>
            <w:rStyle w:val="Hyperlink"/>
            <w:rFonts w:ascii="Palatino Linotype" w:hAnsi="Palatino Linotype"/>
            <w:sz w:val="22"/>
            <w:szCs w:val="22"/>
          </w:rPr>
          <w:t>Avenew</w:t>
        </w:r>
        <w:proofErr w:type="spellEnd"/>
        <w:r w:rsidR="00822B8F" w:rsidRPr="00FA2A9E">
          <w:rPr>
            <w:rStyle w:val="Hyperlink"/>
            <w:rFonts w:ascii="Palatino Linotype" w:hAnsi="Palatino Linotype"/>
            <w:sz w:val="22"/>
            <w:szCs w:val="22"/>
          </w:rPr>
          <w:t>, Inc</w:t>
        </w:r>
      </w:hyperlink>
      <w:r w:rsidR="00822B8F" w:rsidRPr="00360CD9">
        <w:rPr>
          <w:rFonts w:ascii="Palatino Linotype" w:hAnsi="Palatino Linotype"/>
          <w:sz w:val="22"/>
          <w:szCs w:val="22"/>
        </w:rPr>
        <w:t>.</w:t>
      </w:r>
      <w:r w:rsidR="00822B8F" w:rsidRPr="00360CD9">
        <w:rPr>
          <w:rFonts w:ascii="Palatino Linotype" w:hAnsi="Palatino Linotype"/>
          <w:sz w:val="22"/>
          <w:szCs w:val="22"/>
        </w:rPr>
        <w:tab/>
      </w:r>
      <w:r w:rsidR="00822B8F" w:rsidRPr="00360CD9">
        <w:rPr>
          <w:rFonts w:ascii="Palatino Linotype" w:hAnsi="Palatino Linotype"/>
          <w:sz w:val="22"/>
          <w:szCs w:val="22"/>
        </w:rPr>
        <w:tab/>
      </w:r>
      <w:r w:rsidR="00822B8F" w:rsidRPr="00360CD9">
        <w:rPr>
          <w:rFonts w:ascii="Palatino Linotype" w:hAnsi="Palatino Linotype"/>
          <w:sz w:val="22"/>
          <w:szCs w:val="22"/>
        </w:rPr>
        <w:tab/>
        <w:t>Nick Parr</w:t>
      </w:r>
    </w:p>
    <w:p w14:paraId="0A5BC071" w14:textId="6026D624" w:rsidR="00596109" w:rsidRDefault="00B9354D" w:rsidP="00596109">
      <w:pPr>
        <w:pStyle w:val="ListParagraph"/>
        <w:numPr>
          <w:ilvl w:val="1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fldChar w:fldCharType="begin"/>
      </w:r>
      <w:r>
        <w:rPr>
          <w:rFonts w:ascii="Palatino Linotype" w:hAnsi="Palatino Linotype"/>
          <w:sz w:val="22"/>
          <w:szCs w:val="22"/>
        </w:rPr>
        <w:instrText>HYPERLINK "https://boonecounty.in.gov/wp-content/uploads/2025/05/1800060-ULD-Acknowledgement-Phase-IV-Boone-County.pdf"</w:instrText>
      </w:r>
      <w:r>
        <w:rPr>
          <w:rFonts w:ascii="Palatino Linotype" w:hAnsi="Palatino Linotype"/>
          <w:sz w:val="22"/>
          <w:szCs w:val="22"/>
        </w:rPr>
      </w:r>
      <w:r>
        <w:rPr>
          <w:rFonts w:ascii="Palatino Linotype" w:hAnsi="Palatino Linotype"/>
          <w:sz w:val="22"/>
          <w:szCs w:val="22"/>
        </w:rPr>
        <w:fldChar w:fldCharType="separate"/>
      </w:r>
      <w:r w:rsidR="00596109" w:rsidRPr="00B9354D">
        <w:rPr>
          <w:rStyle w:val="Hyperlink"/>
          <w:rFonts w:ascii="Palatino Linotype" w:hAnsi="Palatino Linotype"/>
          <w:sz w:val="22"/>
          <w:szCs w:val="22"/>
        </w:rPr>
        <w:t>Consideration of SR 32 Unofficial Local Detour Letter of Understanding</w:t>
      </w:r>
      <w:r>
        <w:rPr>
          <w:rFonts w:ascii="Palatino Linotype" w:hAnsi="Palatino Linotype"/>
          <w:sz w:val="22"/>
          <w:szCs w:val="22"/>
        </w:rPr>
        <w:fldChar w:fldCharType="end"/>
      </w:r>
      <w:r w:rsidR="00596109">
        <w:rPr>
          <w:rFonts w:ascii="Palatino Linotype" w:hAnsi="Palatino Linotype"/>
          <w:sz w:val="22"/>
          <w:szCs w:val="22"/>
        </w:rPr>
        <w:tab/>
        <w:t>Nick Parr</w:t>
      </w:r>
    </w:p>
    <w:p w14:paraId="17FBC229" w14:textId="3E9A5F05" w:rsidR="00120C73" w:rsidRDefault="005A7F47" w:rsidP="00596109">
      <w:pPr>
        <w:pStyle w:val="ListParagraph"/>
        <w:numPr>
          <w:ilvl w:val="1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hyperlink r:id="rId13" w:history="1">
        <w:r w:rsidR="00120C73" w:rsidRPr="005A7F47">
          <w:rPr>
            <w:rStyle w:val="Hyperlink"/>
            <w:rFonts w:ascii="Palatino Linotype" w:hAnsi="Palatino Linotype"/>
            <w:sz w:val="22"/>
            <w:szCs w:val="22"/>
          </w:rPr>
          <w:t>Indiana Sign &amp; Barricade, Inc. – ISB-250512Quote 2</w:t>
        </w:r>
      </w:hyperlink>
      <w:r w:rsidR="00120C73">
        <w:rPr>
          <w:rFonts w:ascii="Palatino Linotype" w:hAnsi="Palatino Linotype"/>
          <w:sz w:val="22"/>
          <w:szCs w:val="22"/>
        </w:rPr>
        <w:tab/>
      </w:r>
      <w:r w:rsidR="00120C73">
        <w:rPr>
          <w:rFonts w:ascii="Palatino Linotype" w:hAnsi="Palatino Linotype"/>
          <w:sz w:val="22"/>
          <w:szCs w:val="22"/>
        </w:rPr>
        <w:tab/>
      </w:r>
      <w:r w:rsidR="00120C73">
        <w:rPr>
          <w:rFonts w:ascii="Palatino Linotype" w:hAnsi="Palatino Linotype"/>
          <w:sz w:val="22"/>
          <w:szCs w:val="22"/>
        </w:rPr>
        <w:tab/>
        <w:t>Nick Parr</w:t>
      </w:r>
    </w:p>
    <w:p w14:paraId="7A4F8AC5" w14:textId="0A1730EC" w:rsidR="00BE1DD9" w:rsidRDefault="00BE1DD9" w:rsidP="00596109">
      <w:pPr>
        <w:pStyle w:val="ListParagraph"/>
        <w:numPr>
          <w:ilvl w:val="1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Boone County ADA Coordinator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Nick Parr</w:t>
      </w:r>
    </w:p>
    <w:p w14:paraId="57719C76" w14:textId="21CD776F" w:rsidR="008760F7" w:rsidRDefault="005A7F47" w:rsidP="00596109">
      <w:pPr>
        <w:pStyle w:val="ListParagraph"/>
        <w:numPr>
          <w:ilvl w:val="1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hyperlink r:id="rId14" w:history="1">
        <w:proofErr w:type="spellStart"/>
        <w:r w:rsidR="008760F7" w:rsidRPr="005A7F47">
          <w:rPr>
            <w:rStyle w:val="Hyperlink"/>
            <w:rFonts w:ascii="Palatino Linotype" w:hAnsi="Palatino Linotype"/>
            <w:sz w:val="22"/>
            <w:szCs w:val="22"/>
          </w:rPr>
          <w:t>ElanCity</w:t>
        </w:r>
        <w:proofErr w:type="spellEnd"/>
        <w:r w:rsidR="008760F7" w:rsidRPr="005A7F47">
          <w:rPr>
            <w:rStyle w:val="Hyperlink"/>
            <w:rFonts w:ascii="Palatino Linotype" w:hAnsi="Palatino Linotype"/>
            <w:sz w:val="22"/>
            <w:szCs w:val="22"/>
          </w:rPr>
          <w:t xml:space="preserve"> quote</w:t>
        </w:r>
      </w:hyperlink>
      <w:r w:rsidR="008760F7">
        <w:rPr>
          <w:rFonts w:ascii="Palatino Linotype" w:hAnsi="Palatino Linotype"/>
          <w:sz w:val="22"/>
          <w:szCs w:val="22"/>
        </w:rPr>
        <w:tab/>
      </w:r>
      <w:r w:rsidR="008760F7">
        <w:rPr>
          <w:rFonts w:ascii="Palatino Linotype" w:hAnsi="Palatino Linotype"/>
          <w:sz w:val="22"/>
          <w:szCs w:val="22"/>
        </w:rPr>
        <w:tab/>
      </w:r>
      <w:r w:rsidR="008760F7">
        <w:rPr>
          <w:rFonts w:ascii="Palatino Linotype" w:hAnsi="Palatino Linotype"/>
          <w:sz w:val="22"/>
          <w:szCs w:val="22"/>
        </w:rPr>
        <w:tab/>
      </w:r>
      <w:r w:rsidR="008760F7">
        <w:rPr>
          <w:rFonts w:ascii="Palatino Linotype" w:hAnsi="Palatino Linotype"/>
          <w:sz w:val="22"/>
          <w:szCs w:val="22"/>
        </w:rPr>
        <w:tab/>
      </w:r>
      <w:r w:rsidR="008760F7">
        <w:rPr>
          <w:rFonts w:ascii="Palatino Linotype" w:hAnsi="Palatino Linotype"/>
          <w:sz w:val="22"/>
          <w:szCs w:val="22"/>
        </w:rPr>
        <w:tab/>
      </w:r>
      <w:r w:rsidR="008760F7">
        <w:rPr>
          <w:rFonts w:ascii="Palatino Linotype" w:hAnsi="Palatino Linotype"/>
          <w:sz w:val="22"/>
          <w:szCs w:val="22"/>
        </w:rPr>
        <w:tab/>
      </w:r>
      <w:r w:rsidR="008760F7">
        <w:rPr>
          <w:rFonts w:ascii="Palatino Linotype" w:hAnsi="Palatino Linotype"/>
          <w:sz w:val="22"/>
          <w:szCs w:val="22"/>
        </w:rPr>
        <w:tab/>
      </w:r>
      <w:r w:rsidR="008760F7">
        <w:rPr>
          <w:rFonts w:ascii="Palatino Linotype" w:hAnsi="Palatino Linotype"/>
          <w:sz w:val="22"/>
          <w:szCs w:val="22"/>
        </w:rPr>
        <w:tab/>
        <w:t>Nick Parr</w:t>
      </w:r>
    </w:p>
    <w:p w14:paraId="4370EA63" w14:textId="41FD78FD" w:rsidR="00497FF0" w:rsidRDefault="0029404A" w:rsidP="00822B8F">
      <w:pPr>
        <w:pStyle w:val="ListParagraph"/>
        <w:numPr>
          <w:ilvl w:val="1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hyperlink r:id="rId15" w:history="1">
        <w:r w:rsidR="00497FF0" w:rsidRPr="0029404A">
          <w:rPr>
            <w:rStyle w:val="Hyperlink"/>
            <w:rFonts w:ascii="Palatino Linotype" w:hAnsi="Palatino Linotype"/>
            <w:sz w:val="22"/>
            <w:szCs w:val="22"/>
          </w:rPr>
          <w:t xml:space="preserve">2024 Highway Annual </w:t>
        </w:r>
        <w:r w:rsidR="00120C73" w:rsidRPr="0029404A">
          <w:rPr>
            <w:rStyle w:val="Hyperlink"/>
            <w:rFonts w:ascii="Palatino Linotype" w:hAnsi="Palatino Linotype"/>
            <w:sz w:val="22"/>
            <w:szCs w:val="22"/>
          </w:rPr>
          <w:t xml:space="preserve">Financial </w:t>
        </w:r>
        <w:r w:rsidR="00497FF0" w:rsidRPr="0029404A">
          <w:rPr>
            <w:rStyle w:val="Hyperlink"/>
            <w:rFonts w:ascii="Palatino Linotype" w:hAnsi="Palatino Linotype"/>
            <w:sz w:val="22"/>
            <w:szCs w:val="22"/>
          </w:rPr>
          <w:t>Report</w:t>
        </w:r>
      </w:hyperlink>
      <w:r w:rsidR="00497FF0" w:rsidRPr="00360CD9">
        <w:rPr>
          <w:rFonts w:ascii="Palatino Linotype" w:hAnsi="Palatino Linotype"/>
          <w:sz w:val="22"/>
          <w:szCs w:val="22"/>
        </w:rPr>
        <w:tab/>
      </w:r>
      <w:r w:rsidR="00497FF0" w:rsidRPr="00360CD9">
        <w:rPr>
          <w:rFonts w:ascii="Palatino Linotype" w:hAnsi="Palatino Linotype"/>
          <w:sz w:val="22"/>
          <w:szCs w:val="22"/>
        </w:rPr>
        <w:tab/>
      </w:r>
      <w:r w:rsidR="00497FF0" w:rsidRPr="00360CD9">
        <w:rPr>
          <w:rFonts w:ascii="Palatino Linotype" w:hAnsi="Palatino Linotype"/>
          <w:sz w:val="22"/>
          <w:szCs w:val="22"/>
        </w:rPr>
        <w:tab/>
      </w:r>
      <w:r w:rsidR="00497FF0" w:rsidRPr="00360CD9">
        <w:rPr>
          <w:rFonts w:ascii="Palatino Linotype" w:hAnsi="Palatino Linotype"/>
          <w:sz w:val="22"/>
          <w:szCs w:val="22"/>
        </w:rPr>
        <w:tab/>
      </w:r>
      <w:r w:rsidR="00497FF0" w:rsidRPr="00360CD9">
        <w:rPr>
          <w:rFonts w:ascii="Palatino Linotype" w:hAnsi="Palatino Linotype"/>
          <w:sz w:val="22"/>
          <w:szCs w:val="22"/>
        </w:rPr>
        <w:tab/>
        <w:t>Nick Parr</w:t>
      </w:r>
    </w:p>
    <w:p w14:paraId="4141D30D" w14:textId="3CE743FA" w:rsidR="00D93CDB" w:rsidRDefault="00D93CDB" w:rsidP="00822B8F">
      <w:pPr>
        <w:pStyle w:val="ListParagraph"/>
        <w:numPr>
          <w:ilvl w:val="1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Commissioner Appointments (Insurance </w:t>
      </w:r>
      <w:r w:rsidR="005775D6">
        <w:rPr>
          <w:rFonts w:ascii="Palatino Linotype" w:hAnsi="Palatino Linotype"/>
          <w:sz w:val="22"/>
          <w:szCs w:val="22"/>
        </w:rPr>
        <w:t>and Compensation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>Commissioners</w:t>
      </w:r>
    </w:p>
    <w:p w14:paraId="72A76723" w14:textId="38A6FEDE" w:rsidR="00D93CDB" w:rsidRPr="00D93CDB" w:rsidRDefault="00D93CDB" w:rsidP="00D93CDB">
      <w:pPr>
        <w:pStyle w:val="ListParagraph"/>
        <w:spacing w:line="276" w:lineRule="auto"/>
        <w:ind w:left="81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>Committee</w:t>
      </w:r>
      <w:r w:rsidR="005775D6">
        <w:rPr>
          <w:rFonts w:ascii="Palatino Linotype" w:hAnsi="Palatino Linotype"/>
          <w:sz w:val="22"/>
          <w:szCs w:val="22"/>
        </w:rPr>
        <w:t>s</w:t>
      </w:r>
      <w:r>
        <w:rPr>
          <w:rFonts w:ascii="Palatino Linotype" w:hAnsi="Palatino Linotype"/>
          <w:sz w:val="22"/>
          <w:szCs w:val="22"/>
        </w:rPr>
        <w:t>)</w:t>
      </w:r>
    </w:p>
    <w:p w14:paraId="72F12974" w14:textId="2D4FAF74" w:rsidR="00B51B52" w:rsidRPr="00360CD9" w:rsidRDefault="00927717" w:rsidP="00822B8F">
      <w:pPr>
        <w:spacing w:line="276" w:lineRule="auto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ab/>
      </w:r>
      <w:r w:rsidRPr="00360CD9">
        <w:rPr>
          <w:rFonts w:ascii="Palatino Linotype" w:hAnsi="Palatino Linotype"/>
          <w:sz w:val="22"/>
          <w:szCs w:val="22"/>
        </w:rPr>
        <w:tab/>
      </w:r>
      <w:r w:rsidRPr="00360CD9">
        <w:rPr>
          <w:rFonts w:ascii="Palatino Linotype" w:hAnsi="Palatino Linotype"/>
          <w:sz w:val="22"/>
          <w:szCs w:val="22"/>
        </w:rPr>
        <w:tab/>
      </w:r>
      <w:r w:rsidRPr="00360CD9">
        <w:rPr>
          <w:rFonts w:ascii="Palatino Linotype" w:hAnsi="Palatino Linotype"/>
          <w:sz w:val="22"/>
          <w:szCs w:val="22"/>
        </w:rPr>
        <w:tab/>
      </w:r>
      <w:r w:rsidRPr="00360CD9">
        <w:rPr>
          <w:rFonts w:ascii="Palatino Linotype" w:hAnsi="Palatino Linotype"/>
          <w:sz w:val="22"/>
          <w:szCs w:val="22"/>
        </w:rPr>
        <w:tab/>
      </w:r>
      <w:r w:rsidR="00CB102A" w:rsidRPr="00360CD9">
        <w:rPr>
          <w:rFonts w:ascii="Palatino Linotype" w:hAnsi="Palatino Linotype"/>
          <w:sz w:val="22"/>
          <w:szCs w:val="22"/>
        </w:rPr>
        <w:tab/>
      </w:r>
      <w:r w:rsidR="00CB102A" w:rsidRPr="00360CD9">
        <w:rPr>
          <w:rFonts w:ascii="Palatino Linotype" w:hAnsi="Palatino Linotype"/>
          <w:sz w:val="22"/>
          <w:szCs w:val="22"/>
        </w:rPr>
        <w:tab/>
      </w:r>
      <w:r w:rsidR="00CB102A" w:rsidRPr="00360CD9">
        <w:rPr>
          <w:rFonts w:ascii="Palatino Linotype" w:hAnsi="Palatino Linotype"/>
          <w:sz w:val="22"/>
          <w:szCs w:val="22"/>
        </w:rPr>
        <w:tab/>
      </w:r>
      <w:r w:rsidR="00C14332" w:rsidRPr="00360CD9">
        <w:rPr>
          <w:rFonts w:ascii="Palatino Linotype" w:hAnsi="Palatino Linotype"/>
          <w:sz w:val="22"/>
          <w:szCs w:val="22"/>
        </w:rPr>
        <w:tab/>
      </w:r>
    </w:p>
    <w:p w14:paraId="5F476723" w14:textId="19B870D8" w:rsidR="00576ABB" w:rsidRPr="00360CD9" w:rsidRDefault="00576ABB" w:rsidP="00043702">
      <w:pPr>
        <w:pStyle w:val="ListParagraph"/>
        <w:numPr>
          <w:ilvl w:val="0"/>
          <w:numId w:val="1"/>
        </w:numPr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Staff Reports</w:t>
      </w:r>
    </w:p>
    <w:tbl>
      <w:tblPr>
        <w:tblW w:w="10980" w:type="dxa"/>
        <w:tblInd w:w="360" w:type="dxa"/>
        <w:tblLook w:val="04A0" w:firstRow="1" w:lastRow="0" w:firstColumn="1" w:lastColumn="0" w:noHBand="0" w:noVBand="1"/>
      </w:tblPr>
      <w:tblGrid>
        <w:gridCol w:w="7470"/>
        <w:gridCol w:w="3510"/>
      </w:tblGrid>
      <w:tr w:rsidR="00576ABB" w:rsidRPr="00360CD9" w14:paraId="0E4C1853" w14:textId="77777777" w:rsidTr="006229B5">
        <w:trPr>
          <w:trHeight w:val="342"/>
        </w:trPr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CA26C" w14:textId="77777777" w:rsidR="00576ABB" w:rsidRPr="00360CD9" w:rsidRDefault="00576ABB" w:rsidP="00CE699D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360CD9">
              <w:rPr>
                <w:rFonts w:ascii="Palatino Linotype" w:hAnsi="Palatino Linotype"/>
                <w:color w:val="000000"/>
                <w:sz w:val="22"/>
                <w:szCs w:val="22"/>
              </w:rPr>
              <w:t>Area Plan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FFAFB" w14:textId="77777777" w:rsidR="00576ABB" w:rsidRPr="00360CD9" w:rsidRDefault="00576ABB" w:rsidP="00043702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</w:tr>
      <w:tr w:rsidR="00576ABB" w:rsidRPr="00360CD9" w14:paraId="4EE5B4EB" w14:textId="77777777" w:rsidTr="006229B5">
        <w:trPr>
          <w:trHeight w:val="360"/>
        </w:trPr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DD0EB" w14:textId="77777777" w:rsidR="00576ABB" w:rsidRPr="00360CD9" w:rsidRDefault="00576ABB" w:rsidP="00CE699D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360CD9">
              <w:rPr>
                <w:rFonts w:ascii="Palatino Linotype" w:hAnsi="Palatino Linotype"/>
                <w:color w:val="000000"/>
                <w:sz w:val="22"/>
                <w:szCs w:val="22"/>
              </w:rPr>
              <w:t>Capital Investments / Facilities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473A6" w14:textId="77777777" w:rsidR="00576ABB" w:rsidRPr="00360CD9" w:rsidRDefault="00576ABB" w:rsidP="00043702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</w:tr>
      <w:tr w:rsidR="00576ABB" w:rsidRPr="00360CD9" w14:paraId="1E95F938" w14:textId="77777777" w:rsidTr="006229B5">
        <w:trPr>
          <w:trHeight w:val="360"/>
        </w:trPr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A80E6" w14:textId="77777777" w:rsidR="00576ABB" w:rsidRPr="00360CD9" w:rsidRDefault="00576ABB" w:rsidP="00043702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360CD9">
              <w:rPr>
                <w:rFonts w:ascii="Palatino Linotype" w:hAnsi="Palatino Linotype"/>
                <w:color w:val="000000"/>
                <w:sz w:val="22"/>
                <w:szCs w:val="22"/>
              </w:rPr>
              <w:t>Health Department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FD61D" w14:textId="77777777" w:rsidR="00576ABB" w:rsidRPr="00360CD9" w:rsidRDefault="00576ABB" w:rsidP="00043702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</w:tr>
      <w:tr w:rsidR="00576ABB" w:rsidRPr="00360CD9" w14:paraId="25794F4B" w14:textId="77777777" w:rsidTr="006229B5">
        <w:trPr>
          <w:trHeight w:val="360"/>
        </w:trPr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6955C" w14:textId="77777777" w:rsidR="00576ABB" w:rsidRPr="00360CD9" w:rsidRDefault="00576ABB" w:rsidP="00043702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360CD9">
              <w:rPr>
                <w:rFonts w:ascii="Palatino Linotype" w:hAnsi="Palatino Linotype"/>
                <w:color w:val="000000"/>
                <w:sz w:val="22"/>
                <w:szCs w:val="22"/>
              </w:rPr>
              <w:t>Highway Department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CD738" w14:textId="77777777" w:rsidR="00576ABB" w:rsidRPr="00360CD9" w:rsidRDefault="00576ABB" w:rsidP="00043702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</w:tr>
      <w:tr w:rsidR="00576ABB" w:rsidRPr="00360CD9" w14:paraId="619C56C0" w14:textId="77777777" w:rsidTr="006229B5">
        <w:trPr>
          <w:trHeight w:val="360"/>
        </w:trPr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3C2D1" w14:textId="77777777" w:rsidR="00576ABB" w:rsidRPr="00360CD9" w:rsidRDefault="00576ABB" w:rsidP="00043702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360CD9">
              <w:rPr>
                <w:rFonts w:ascii="Palatino Linotype" w:hAnsi="Palatino Linotype"/>
                <w:color w:val="000000"/>
                <w:sz w:val="22"/>
                <w:szCs w:val="22"/>
              </w:rPr>
              <w:t>Human Resources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5AC35" w14:textId="77777777" w:rsidR="00576ABB" w:rsidRPr="00360CD9" w:rsidRDefault="00576ABB" w:rsidP="00043702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</w:tr>
      <w:tr w:rsidR="00576ABB" w:rsidRPr="00360CD9" w14:paraId="3FDAD973" w14:textId="77777777" w:rsidTr="006229B5">
        <w:trPr>
          <w:trHeight w:val="360"/>
        </w:trPr>
        <w:tc>
          <w:tcPr>
            <w:tcW w:w="7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FE4B2" w14:textId="685FDB5A" w:rsidR="00CE699D" w:rsidRPr="00360CD9" w:rsidRDefault="00576ABB" w:rsidP="00CE699D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360CD9">
              <w:rPr>
                <w:rFonts w:ascii="Palatino Linotype" w:hAnsi="Palatino Linotype"/>
                <w:color w:val="000000"/>
                <w:sz w:val="22"/>
                <w:szCs w:val="22"/>
              </w:rPr>
              <w:t>IT Suppor</w:t>
            </w:r>
            <w:r w:rsidR="00CE699D" w:rsidRPr="00360CD9">
              <w:rPr>
                <w:rFonts w:ascii="Palatino Linotype" w:hAnsi="Palatino Linotype"/>
                <w:color w:val="000000"/>
                <w:sz w:val="22"/>
                <w:szCs w:val="22"/>
              </w:rPr>
              <w:t>t</w:t>
            </w:r>
          </w:p>
          <w:p w14:paraId="68F88670" w14:textId="77777777" w:rsidR="00043702" w:rsidRDefault="00043702" w:rsidP="00043702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 w:rsidRPr="00360CD9">
              <w:rPr>
                <w:rFonts w:ascii="Palatino Linotype" w:hAnsi="Palatino Linotype"/>
                <w:color w:val="000000"/>
                <w:sz w:val="22"/>
                <w:szCs w:val="22"/>
              </w:rPr>
              <w:t>Communications</w:t>
            </w:r>
          </w:p>
          <w:p w14:paraId="45B8FA5D" w14:textId="184BF11E" w:rsidR="0060145A" w:rsidRPr="00360CD9" w:rsidRDefault="0060145A" w:rsidP="00043702">
            <w:pPr>
              <w:pStyle w:val="ListParagraph"/>
              <w:numPr>
                <w:ilvl w:val="0"/>
                <w:numId w:val="3"/>
              </w:numPr>
              <w:rPr>
                <w:rFonts w:ascii="Palatino Linotype" w:hAnsi="Palatino Linotype"/>
                <w:color w:val="000000"/>
                <w:sz w:val="22"/>
                <w:szCs w:val="22"/>
              </w:rPr>
            </w:pPr>
            <w:r>
              <w:rPr>
                <w:rFonts w:ascii="Palatino Linotype" w:hAnsi="Palatino Linotype"/>
                <w:color w:val="000000"/>
                <w:sz w:val="22"/>
                <w:szCs w:val="22"/>
              </w:rPr>
              <w:t>4H/Fairgrounds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989DD" w14:textId="77777777" w:rsidR="00576ABB" w:rsidRPr="00360CD9" w:rsidRDefault="00576ABB" w:rsidP="00043702">
            <w:pPr>
              <w:rPr>
                <w:rFonts w:ascii="Palatino Linotype" w:hAnsi="Palatino Linotype"/>
                <w:color w:val="000000"/>
                <w:sz w:val="22"/>
                <w:szCs w:val="22"/>
              </w:rPr>
            </w:pPr>
          </w:p>
        </w:tc>
      </w:tr>
    </w:tbl>
    <w:p w14:paraId="49D4D569" w14:textId="77777777" w:rsidR="00576ABB" w:rsidRPr="00360CD9" w:rsidRDefault="00576ABB" w:rsidP="00576ABB">
      <w:pPr>
        <w:spacing w:line="276" w:lineRule="auto"/>
        <w:rPr>
          <w:rFonts w:ascii="Palatino Linotype" w:hAnsi="Palatino Linotype"/>
          <w:sz w:val="22"/>
          <w:szCs w:val="22"/>
        </w:rPr>
      </w:pPr>
    </w:p>
    <w:p w14:paraId="394259DF" w14:textId="3D6128FA" w:rsidR="00576ABB" w:rsidRPr="00360CD9" w:rsidRDefault="00576ABB" w:rsidP="00927717">
      <w:pPr>
        <w:pStyle w:val="ListParagraph"/>
        <w:numPr>
          <w:ilvl w:val="0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Public Comment</w:t>
      </w:r>
    </w:p>
    <w:p w14:paraId="307F5644" w14:textId="3028B98D" w:rsidR="00576ABB" w:rsidRPr="00360CD9" w:rsidRDefault="00576ABB" w:rsidP="00927717">
      <w:pPr>
        <w:pStyle w:val="ListParagraph"/>
        <w:numPr>
          <w:ilvl w:val="0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Approval of Claims</w:t>
      </w:r>
    </w:p>
    <w:p w14:paraId="1C63E5F7" w14:textId="7B30C0C9" w:rsidR="00576ABB" w:rsidRPr="00360CD9" w:rsidRDefault="00B51B52" w:rsidP="00927717">
      <w:pPr>
        <w:pStyle w:val="ListParagraph"/>
        <w:numPr>
          <w:ilvl w:val="0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Commissioners’ Comments</w:t>
      </w:r>
    </w:p>
    <w:p w14:paraId="47239901" w14:textId="388E3712" w:rsidR="00576ABB" w:rsidRPr="00360CD9" w:rsidRDefault="00576ABB" w:rsidP="00927717">
      <w:pPr>
        <w:pStyle w:val="ListParagraph"/>
        <w:numPr>
          <w:ilvl w:val="0"/>
          <w:numId w:val="1"/>
        </w:numPr>
        <w:spacing w:line="276" w:lineRule="auto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>Adjourn</w:t>
      </w:r>
    </w:p>
    <w:p w14:paraId="3BB1A949" w14:textId="77777777" w:rsidR="00576ABB" w:rsidRPr="00360CD9" w:rsidRDefault="00576ABB" w:rsidP="00576ABB">
      <w:pPr>
        <w:pStyle w:val="ListParagraph"/>
        <w:rPr>
          <w:rFonts w:ascii="Palatino Linotype" w:hAnsi="Palatino Linotype"/>
          <w:sz w:val="22"/>
          <w:szCs w:val="22"/>
        </w:rPr>
      </w:pPr>
    </w:p>
    <w:p w14:paraId="29B81AE8" w14:textId="49EDEF1E" w:rsidR="00576ABB" w:rsidRPr="00360CD9" w:rsidRDefault="00576ABB" w:rsidP="006C6623">
      <w:pPr>
        <w:spacing w:line="276" w:lineRule="auto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120C73">
        <w:rPr>
          <w:rFonts w:ascii="Palatino Linotype" w:hAnsi="Palatino Linotype"/>
          <w:b/>
          <w:bCs/>
          <w:sz w:val="22"/>
          <w:szCs w:val="22"/>
        </w:rPr>
        <w:t xml:space="preserve">**REMINDER: The next Commissioners’ Meeting is scheduled for 9:00 AM on </w:t>
      </w:r>
      <w:r w:rsidR="00283DEB" w:rsidRPr="00120C73">
        <w:rPr>
          <w:rFonts w:ascii="Palatino Linotype" w:hAnsi="Palatino Linotype"/>
          <w:b/>
          <w:bCs/>
          <w:sz w:val="22"/>
          <w:szCs w:val="22"/>
        </w:rPr>
        <w:t>June 2</w:t>
      </w:r>
      <w:r w:rsidRPr="00120C73">
        <w:rPr>
          <w:rFonts w:ascii="Palatino Linotype" w:hAnsi="Palatino Linotype"/>
          <w:b/>
          <w:bCs/>
          <w:sz w:val="22"/>
          <w:szCs w:val="22"/>
        </w:rPr>
        <w:t xml:space="preserve">, </w:t>
      </w:r>
      <w:proofErr w:type="gramStart"/>
      <w:r w:rsidRPr="00120C73">
        <w:rPr>
          <w:rFonts w:ascii="Palatino Linotype" w:hAnsi="Palatino Linotype"/>
          <w:b/>
          <w:bCs/>
          <w:sz w:val="22"/>
          <w:szCs w:val="22"/>
        </w:rPr>
        <w:t>2025.*</w:t>
      </w:r>
      <w:proofErr w:type="gramEnd"/>
      <w:r w:rsidRPr="00120C73">
        <w:rPr>
          <w:rFonts w:ascii="Palatino Linotype" w:hAnsi="Palatino Linotype"/>
          <w:b/>
          <w:bCs/>
          <w:sz w:val="22"/>
          <w:szCs w:val="22"/>
        </w:rPr>
        <w:t>*</w:t>
      </w:r>
    </w:p>
    <w:p w14:paraId="16ECF167" w14:textId="77777777" w:rsidR="00576ABB" w:rsidRPr="00360CD9" w:rsidRDefault="00576ABB" w:rsidP="00576ABB">
      <w:pPr>
        <w:spacing w:line="276" w:lineRule="auto"/>
        <w:rPr>
          <w:rFonts w:ascii="Palatino Linotype" w:hAnsi="Palatino Linotype"/>
          <w:sz w:val="22"/>
          <w:szCs w:val="22"/>
        </w:rPr>
      </w:pPr>
    </w:p>
    <w:p w14:paraId="6038810A" w14:textId="77777777" w:rsidR="00576ABB" w:rsidRPr="00360CD9" w:rsidRDefault="00576ABB" w:rsidP="008C4F98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 xml:space="preserve">This agenda is subject to change after official notification. All times are approximate. The meeting may be extended depending upon the circumstances. The meeting will be held at the same </w:t>
      </w:r>
      <w:proofErr w:type="gramStart"/>
      <w:r w:rsidRPr="00360CD9">
        <w:rPr>
          <w:rFonts w:ascii="Palatino Linotype" w:hAnsi="Palatino Linotype"/>
          <w:sz w:val="22"/>
          <w:szCs w:val="22"/>
        </w:rPr>
        <w:t>time on the</w:t>
      </w:r>
      <w:proofErr w:type="gramEnd"/>
      <w:r w:rsidRPr="00360CD9">
        <w:rPr>
          <w:rFonts w:ascii="Palatino Linotype" w:hAnsi="Palatino Linotype"/>
          <w:sz w:val="22"/>
          <w:szCs w:val="22"/>
        </w:rPr>
        <w:t xml:space="preserve"> next Tuesday if the regularly scheduled Monday meeting has been canceled due to an emergency.</w:t>
      </w:r>
    </w:p>
    <w:p w14:paraId="72BB5112" w14:textId="77777777" w:rsidR="00576ABB" w:rsidRPr="00360CD9" w:rsidRDefault="00576ABB" w:rsidP="008C4F98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</w:p>
    <w:p w14:paraId="172203B9" w14:textId="168426EC" w:rsidR="00576ABB" w:rsidRPr="00360CD9" w:rsidRDefault="00576ABB" w:rsidP="008C4F98">
      <w:pPr>
        <w:spacing w:line="276" w:lineRule="auto"/>
        <w:jc w:val="both"/>
        <w:rPr>
          <w:rFonts w:ascii="Palatino Linotype" w:hAnsi="Palatino Linotype"/>
          <w:sz w:val="22"/>
          <w:szCs w:val="22"/>
        </w:rPr>
      </w:pPr>
      <w:r w:rsidRPr="00360CD9">
        <w:rPr>
          <w:rFonts w:ascii="Palatino Linotype" w:hAnsi="Palatino Linotype"/>
          <w:sz w:val="22"/>
          <w:szCs w:val="22"/>
        </w:rPr>
        <w:t xml:space="preserve">The Board of Commissioners for Boone County Indiana acknowledges its responsibility to comply with the American Disabilities Act of 1990.  </w:t>
      </w:r>
      <w:proofErr w:type="gramStart"/>
      <w:r w:rsidRPr="00360CD9">
        <w:rPr>
          <w:rFonts w:ascii="Palatino Linotype" w:hAnsi="Palatino Linotype"/>
          <w:sz w:val="22"/>
          <w:szCs w:val="22"/>
        </w:rPr>
        <w:t>In order to</w:t>
      </w:r>
      <w:proofErr w:type="gramEnd"/>
      <w:r w:rsidRPr="00360CD9">
        <w:rPr>
          <w:rFonts w:ascii="Palatino Linotype" w:hAnsi="Palatino Linotype"/>
          <w:sz w:val="22"/>
          <w:szCs w:val="22"/>
        </w:rPr>
        <w:t xml:space="preserve"> assist individuals with disabilities who require special services (i.e. sign interpretative services, alternate audio/visual devices, and amanuenses) for participation in or access to County sponsored public programs, services and or meetings, the county requests that individuals make request for these services forty-eight (48) hours ahead of the scheduled program, services and/or meeting.  To </w:t>
      </w:r>
      <w:proofErr w:type="gramStart"/>
      <w:r w:rsidRPr="00360CD9">
        <w:rPr>
          <w:rFonts w:ascii="Palatino Linotype" w:hAnsi="Palatino Linotype"/>
          <w:sz w:val="22"/>
          <w:szCs w:val="22"/>
        </w:rPr>
        <w:t>make arrangements</w:t>
      </w:r>
      <w:proofErr w:type="gramEnd"/>
      <w:r w:rsidRPr="00360CD9">
        <w:rPr>
          <w:rFonts w:ascii="Palatino Linotype" w:hAnsi="Palatino Linotype"/>
          <w:sz w:val="22"/>
          <w:szCs w:val="22"/>
        </w:rPr>
        <w:t xml:space="preserve">, contact </w:t>
      </w:r>
      <w:r w:rsidR="004C55C3" w:rsidRPr="00360CD9">
        <w:rPr>
          <w:rFonts w:ascii="Palatino Linotype" w:hAnsi="Palatino Linotype"/>
          <w:sz w:val="22"/>
          <w:szCs w:val="22"/>
        </w:rPr>
        <w:t>Max Mendenhall</w:t>
      </w:r>
      <w:r w:rsidRPr="00360CD9">
        <w:rPr>
          <w:rFonts w:ascii="Palatino Linotype" w:hAnsi="Palatino Linotype"/>
          <w:sz w:val="22"/>
          <w:szCs w:val="22"/>
        </w:rPr>
        <w:t xml:space="preserve">, </w:t>
      </w:r>
      <w:r w:rsidR="004C55C3" w:rsidRPr="00360CD9">
        <w:rPr>
          <w:rFonts w:ascii="Palatino Linotype" w:hAnsi="Palatino Linotype"/>
          <w:sz w:val="22"/>
          <w:szCs w:val="22"/>
        </w:rPr>
        <w:t>Director of Capital Investments,</w:t>
      </w:r>
      <w:r w:rsidRPr="00360CD9">
        <w:rPr>
          <w:rFonts w:ascii="Palatino Linotype" w:hAnsi="Palatino Linotype"/>
          <w:sz w:val="22"/>
          <w:szCs w:val="22"/>
        </w:rPr>
        <w:t xml:space="preserve"> at</w:t>
      </w:r>
      <w:r w:rsidR="004C55C3" w:rsidRPr="00360CD9">
        <w:rPr>
          <w:rFonts w:ascii="Palatino Linotype" w:hAnsi="Palatino Linotype"/>
          <w:sz w:val="22"/>
          <w:szCs w:val="22"/>
        </w:rPr>
        <w:t xml:space="preserve"> 765.483.5242 or</w:t>
      </w:r>
      <w:r w:rsidRPr="00360CD9">
        <w:rPr>
          <w:rFonts w:ascii="Palatino Linotype" w:hAnsi="Palatino Linotype"/>
          <w:sz w:val="22"/>
          <w:szCs w:val="22"/>
        </w:rPr>
        <w:t xml:space="preserve"> </w:t>
      </w:r>
      <w:r w:rsidR="004C55C3" w:rsidRPr="00360CD9">
        <w:rPr>
          <w:rFonts w:ascii="Palatino Linotype" w:hAnsi="Palatino Linotype"/>
          <w:sz w:val="22"/>
          <w:szCs w:val="22"/>
        </w:rPr>
        <w:t>mmendenhall</w:t>
      </w:r>
      <w:r w:rsidRPr="00360CD9">
        <w:rPr>
          <w:rFonts w:ascii="Palatino Linotype" w:hAnsi="Palatino Linotype"/>
          <w:sz w:val="22"/>
          <w:szCs w:val="22"/>
        </w:rPr>
        <w:t>@co.boone.in.us.</w:t>
      </w:r>
    </w:p>
    <w:p w14:paraId="0D7EC594" w14:textId="77777777" w:rsidR="00576ABB" w:rsidRPr="00360CD9" w:rsidRDefault="00576ABB">
      <w:pPr>
        <w:rPr>
          <w:rFonts w:ascii="Palatino Linotype" w:hAnsi="Palatino Linotype"/>
          <w:sz w:val="22"/>
          <w:szCs w:val="22"/>
        </w:rPr>
      </w:pPr>
    </w:p>
    <w:sectPr w:rsidR="00576ABB" w:rsidRPr="00360CD9" w:rsidSect="00576A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05A"/>
    <w:multiLevelType w:val="hybridMultilevel"/>
    <w:tmpl w:val="5D727A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810" w:hanging="360"/>
      </w:pPr>
    </w:lvl>
    <w:lvl w:ilvl="2" w:tplc="0409000F">
      <w:start w:val="1"/>
      <w:numFmt w:val="decimal"/>
      <w:lvlText w:val="%3."/>
      <w:lvlJc w:val="left"/>
      <w:pPr>
        <w:ind w:left="1980" w:hanging="360"/>
      </w:pPr>
    </w:lvl>
    <w:lvl w:ilvl="3" w:tplc="72FA60D2">
      <w:start w:val="3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272B7"/>
    <w:multiLevelType w:val="hybridMultilevel"/>
    <w:tmpl w:val="4CDAA70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720" w:hanging="360"/>
      </w:pPr>
    </w:lvl>
    <w:lvl w:ilvl="2" w:tplc="FFFFFFFF">
      <w:start w:val="14"/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8E1485"/>
    <w:multiLevelType w:val="hybridMultilevel"/>
    <w:tmpl w:val="B23E8F08"/>
    <w:lvl w:ilvl="0" w:tplc="D4403F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9C2811"/>
    <w:multiLevelType w:val="hybridMultilevel"/>
    <w:tmpl w:val="A1C0B2DC"/>
    <w:lvl w:ilvl="0" w:tplc="860E5EC2">
      <w:start w:val="9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38D0558C"/>
    <w:multiLevelType w:val="hybridMultilevel"/>
    <w:tmpl w:val="34F0350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720" w:hanging="360"/>
      </w:pPr>
    </w:lvl>
    <w:lvl w:ilvl="2" w:tplc="FFFFFFFF">
      <w:start w:val="14"/>
      <w:numFmt w:val="bullet"/>
      <w:lvlText w:val=""/>
      <w:lvlJc w:val="left"/>
      <w:pPr>
        <w:ind w:left="198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AA5D3C"/>
    <w:multiLevelType w:val="hybridMultilevel"/>
    <w:tmpl w:val="E446D148"/>
    <w:lvl w:ilvl="0" w:tplc="52F889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D1721"/>
    <w:multiLevelType w:val="hybridMultilevel"/>
    <w:tmpl w:val="91063DBE"/>
    <w:lvl w:ilvl="0" w:tplc="B55ABD6C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5280554">
    <w:abstractNumId w:val="0"/>
  </w:num>
  <w:num w:numId="2" w16cid:durableId="1454592997">
    <w:abstractNumId w:val="4"/>
  </w:num>
  <w:num w:numId="3" w16cid:durableId="1727752527">
    <w:abstractNumId w:val="1"/>
  </w:num>
  <w:num w:numId="4" w16cid:durableId="1250654103">
    <w:abstractNumId w:val="5"/>
  </w:num>
  <w:num w:numId="5" w16cid:durableId="982848825">
    <w:abstractNumId w:val="2"/>
  </w:num>
  <w:num w:numId="6" w16cid:durableId="338584170">
    <w:abstractNumId w:val="3"/>
  </w:num>
  <w:num w:numId="7" w16cid:durableId="241183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ABB"/>
    <w:rsid w:val="00043702"/>
    <w:rsid w:val="000674FB"/>
    <w:rsid w:val="00092ABE"/>
    <w:rsid w:val="000B511A"/>
    <w:rsid w:val="000F719A"/>
    <w:rsid w:val="00104C7D"/>
    <w:rsid w:val="001053B2"/>
    <w:rsid w:val="00120C73"/>
    <w:rsid w:val="001246E5"/>
    <w:rsid w:val="00174CF4"/>
    <w:rsid w:val="001A5AFE"/>
    <w:rsid w:val="001E0771"/>
    <w:rsid w:val="001E69D0"/>
    <w:rsid w:val="001F1D19"/>
    <w:rsid w:val="001F3153"/>
    <w:rsid w:val="00243BB2"/>
    <w:rsid w:val="00261AC9"/>
    <w:rsid w:val="00272E24"/>
    <w:rsid w:val="00273C85"/>
    <w:rsid w:val="002763A4"/>
    <w:rsid w:val="00281F85"/>
    <w:rsid w:val="00283DEB"/>
    <w:rsid w:val="0029404A"/>
    <w:rsid w:val="002E32B4"/>
    <w:rsid w:val="00335386"/>
    <w:rsid w:val="00346A2F"/>
    <w:rsid w:val="003573B5"/>
    <w:rsid w:val="00360CD9"/>
    <w:rsid w:val="00372C9E"/>
    <w:rsid w:val="003C0083"/>
    <w:rsid w:val="004378C2"/>
    <w:rsid w:val="004776C8"/>
    <w:rsid w:val="00496B72"/>
    <w:rsid w:val="00497FF0"/>
    <w:rsid w:val="004C55C3"/>
    <w:rsid w:val="004D1BC3"/>
    <w:rsid w:val="004D454F"/>
    <w:rsid w:val="004D6314"/>
    <w:rsid w:val="004E2FC4"/>
    <w:rsid w:val="005313EB"/>
    <w:rsid w:val="00540465"/>
    <w:rsid w:val="00547F40"/>
    <w:rsid w:val="005523EB"/>
    <w:rsid w:val="0057544F"/>
    <w:rsid w:val="00576ABB"/>
    <w:rsid w:val="005775D6"/>
    <w:rsid w:val="00596109"/>
    <w:rsid w:val="005A7F47"/>
    <w:rsid w:val="005E75DA"/>
    <w:rsid w:val="0060145A"/>
    <w:rsid w:val="006142BB"/>
    <w:rsid w:val="0063057E"/>
    <w:rsid w:val="00642808"/>
    <w:rsid w:val="00646DC5"/>
    <w:rsid w:val="00690E74"/>
    <w:rsid w:val="006C6623"/>
    <w:rsid w:val="006E6985"/>
    <w:rsid w:val="006F1189"/>
    <w:rsid w:val="00723979"/>
    <w:rsid w:val="00784A83"/>
    <w:rsid w:val="007B38A5"/>
    <w:rsid w:val="007C3A3F"/>
    <w:rsid w:val="00822B8F"/>
    <w:rsid w:val="0082647B"/>
    <w:rsid w:val="00854E1B"/>
    <w:rsid w:val="008760F7"/>
    <w:rsid w:val="00876747"/>
    <w:rsid w:val="008B5C61"/>
    <w:rsid w:val="008C3F28"/>
    <w:rsid w:val="008C4F98"/>
    <w:rsid w:val="008C744B"/>
    <w:rsid w:val="00905E3D"/>
    <w:rsid w:val="0092532D"/>
    <w:rsid w:val="00927717"/>
    <w:rsid w:val="00951735"/>
    <w:rsid w:val="00974F19"/>
    <w:rsid w:val="00986A76"/>
    <w:rsid w:val="0099007C"/>
    <w:rsid w:val="00992BDF"/>
    <w:rsid w:val="009A7D5C"/>
    <w:rsid w:val="009D406D"/>
    <w:rsid w:val="00A46A66"/>
    <w:rsid w:val="00A4742C"/>
    <w:rsid w:val="00A715C3"/>
    <w:rsid w:val="00A967D1"/>
    <w:rsid w:val="00AB4A8C"/>
    <w:rsid w:val="00AD75B8"/>
    <w:rsid w:val="00B051A1"/>
    <w:rsid w:val="00B51B52"/>
    <w:rsid w:val="00B9354D"/>
    <w:rsid w:val="00BE1DD9"/>
    <w:rsid w:val="00BE49DD"/>
    <w:rsid w:val="00BE61CE"/>
    <w:rsid w:val="00C14332"/>
    <w:rsid w:val="00C30CC0"/>
    <w:rsid w:val="00C31835"/>
    <w:rsid w:val="00C42329"/>
    <w:rsid w:val="00CA74DC"/>
    <w:rsid w:val="00CB102A"/>
    <w:rsid w:val="00CE664D"/>
    <w:rsid w:val="00CE699D"/>
    <w:rsid w:val="00D1223C"/>
    <w:rsid w:val="00D93CDB"/>
    <w:rsid w:val="00E17789"/>
    <w:rsid w:val="00EB13DB"/>
    <w:rsid w:val="00EC320E"/>
    <w:rsid w:val="00EF6B28"/>
    <w:rsid w:val="00F16393"/>
    <w:rsid w:val="00F42CDB"/>
    <w:rsid w:val="00F60035"/>
    <w:rsid w:val="00FA2A9E"/>
    <w:rsid w:val="00FE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3D285"/>
  <w15:chartTrackingRefBased/>
  <w15:docId w15:val="{DDBB6175-87A4-425F-814F-05F1AF6B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B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76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76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A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A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A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A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6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76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A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A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A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A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A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A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6A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6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A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6A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A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A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6AB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2532D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A474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necounty.in.gov/wp-content/uploads/2025/05/Veridus-Group-LOR-189-Pauly-Jail-Inv-2346.pdf" TargetMode="External"/><Relationship Id="rId13" Type="http://schemas.openxmlformats.org/officeDocument/2006/relationships/hyperlink" Target="https://boonecounty.in.gov/wp-content/uploads/2025/05/Indiana-Sign-and-Barricade-Inc.-ISB-2505121Quote-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necounty.in.gov/wp-content/uploads/2025/05/Veridus-Group-LOR-188-Fuller-Engineering-Inv-25-6375.pdf" TargetMode="External"/><Relationship Id="rId12" Type="http://schemas.openxmlformats.org/officeDocument/2006/relationships/hyperlink" Target="https://boonecounty.in.gov/wp-content/uploads/2025/05/On-Call-Professional-Services-for-Bridge-44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oonecounty.in.gov/wp-content/uploads/2025/05/Affidavit-for-GM-Development-Draw-Request-030.pdf" TargetMode="External"/><Relationship Id="rId11" Type="http://schemas.openxmlformats.org/officeDocument/2006/relationships/hyperlink" Target="https://boonecounty.in.gov/wp-content/uploads/2025/05/BFS-Inspection-Services-for-Bridge-44.pdf" TargetMode="External"/><Relationship Id="rId5" Type="http://schemas.openxmlformats.org/officeDocument/2006/relationships/hyperlink" Target="https://zoom.us/j/4874385613" TargetMode="External"/><Relationship Id="rId15" Type="http://schemas.openxmlformats.org/officeDocument/2006/relationships/hyperlink" Target="https://boonecounty.in.gov/wp-content/uploads/2025/05/2024-Highway-Annual-Financial-Report.pdf" TargetMode="External"/><Relationship Id="rId10" Type="http://schemas.openxmlformats.org/officeDocument/2006/relationships/hyperlink" Target="https://boonecounty.in.gov/wp-content/uploads/2025/05/Bowman-Associates-LLC-Appraisal-Request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necounty.in.gov/wp-content/uploads/2025/05/Veridus-Group-LOR-190-MES-Painting-Graphics-Proposal-Dated.pdf" TargetMode="External"/><Relationship Id="rId14" Type="http://schemas.openxmlformats.org/officeDocument/2006/relationships/hyperlink" Target="https://boonecounty.in.gov/wp-content/uploads/2025/05/ElanCity-quot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Copeland</dc:creator>
  <cp:keywords/>
  <dc:description/>
  <cp:lastModifiedBy>Sean Horan</cp:lastModifiedBy>
  <cp:revision>2</cp:revision>
  <cp:lastPrinted>2025-03-19T19:09:00Z</cp:lastPrinted>
  <dcterms:created xsi:type="dcterms:W3CDTF">2025-05-16T12:28:00Z</dcterms:created>
  <dcterms:modified xsi:type="dcterms:W3CDTF">2025-05-16T12:28:00Z</dcterms:modified>
</cp:coreProperties>
</file>